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50FA" w14:textId="4C28D4BB" w:rsidR="003F7EDC" w:rsidRPr="00591D07" w:rsidRDefault="00332E3C" w:rsidP="10B04B19">
      <w:pPr>
        <w:tabs>
          <w:tab w:val="left" w:pos="7504"/>
        </w:tabs>
        <w:ind w:left="1028"/>
        <w:rPr>
          <w:rFonts w:asciiTheme="minorHAnsi" w:hAnsiTheme="minorHAnsi" w:cstheme="minorHAnsi"/>
          <w:sz w:val="22"/>
          <w:szCs w:val="22"/>
        </w:rPr>
      </w:pPr>
      <w:r w:rsidRPr="00591D07">
        <w:rPr>
          <w:rFonts w:asciiTheme="minorHAnsi" w:hAnsiTheme="minorHAnsi" w:cstheme="minorHAnsi"/>
          <w:noProof/>
          <w:position w:val="6"/>
          <w:sz w:val="22"/>
          <w:szCs w:val="22"/>
          <w:lang w:bidi="ar-SA"/>
        </w:rPr>
        <w:drawing>
          <wp:anchor distT="0" distB="0" distL="114300" distR="114300" simplePos="0" relativeHeight="251667456" behindDoc="1" locked="0" layoutInCell="1" allowOverlap="1" wp14:anchorId="1B86293B" wp14:editId="56FE6F62">
            <wp:simplePos x="0" y="0"/>
            <wp:positionH relativeFrom="column">
              <wp:posOffset>5631815</wp:posOffset>
            </wp:positionH>
            <wp:positionV relativeFrom="paragraph">
              <wp:posOffset>0</wp:posOffset>
            </wp:positionV>
            <wp:extent cx="740410" cy="746125"/>
            <wp:effectExtent l="0" t="0" r="0" b="0"/>
            <wp:wrapTight wrapText="bothSides">
              <wp:wrapPolygon edited="0">
                <wp:start x="0" y="0"/>
                <wp:lineTo x="0" y="20957"/>
                <wp:lineTo x="21118" y="20957"/>
                <wp:lineTo x="21118" y="0"/>
                <wp:lineTo x="0" y="0"/>
              </wp:wrapPolygon>
            </wp:wrapTight>
            <wp:docPr id="1" name="image1.jpeg" descr="F:\WVLB- Logo\M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746125"/>
                    </a:xfrm>
                    <a:prstGeom prst="rect">
                      <a:avLst/>
                    </a:prstGeom>
                  </pic:spPr>
                </pic:pic>
              </a:graphicData>
            </a:graphic>
          </wp:anchor>
        </w:drawing>
      </w:r>
      <w:r w:rsidRPr="00591D07">
        <w:rPr>
          <w:rFonts w:asciiTheme="minorHAnsi" w:hAnsiTheme="minorHAnsi" w:cstheme="minorHAnsi"/>
          <w:noProof/>
          <w:sz w:val="22"/>
          <w:szCs w:val="22"/>
          <w:lang w:bidi="ar-SA"/>
        </w:rPr>
        <w:drawing>
          <wp:anchor distT="0" distB="0" distL="114300" distR="114300" simplePos="0" relativeHeight="251655168" behindDoc="1" locked="0" layoutInCell="1" allowOverlap="1" wp14:anchorId="597D07AA" wp14:editId="5575EA5E">
            <wp:simplePos x="0" y="0"/>
            <wp:positionH relativeFrom="column">
              <wp:posOffset>346075</wp:posOffset>
            </wp:positionH>
            <wp:positionV relativeFrom="paragraph">
              <wp:posOffset>12700</wp:posOffset>
            </wp:positionV>
            <wp:extent cx="2438400" cy="648335"/>
            <wp:effectExtent l="0" t="0" r="0" b="0"/>
            <wp:wrapTight wrapText="bothSides">
              <wp:wrapPolygon edited="0">
                <wp:start x="0" y="0"/>
                <wp:lineTo x="0" y="20944"/>
                <wp:lineTo x="21431" y="20944"/>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Logo.jpg"/>
                    <pic:cNvPicPr/>
                  </pic:nvPicPr>
                  <pic:blipFill rotWithShape="1">
                    <a:blip r:embed="rId8">
                      <a:extLst>
                        <a:ext uri="{28A0092B-C50C-407E-A947-70E740481C1C}">
                          <a14:useLocalDpi xmlns:a14="http://schemas.microsoft.com/office/drawing/2010/main" val="0"/>
                        </a:ext>
                      </a:extLst>
                    </a:blip>
                    <a:srcRect l="42183" t="15607" r="6078" b="62716"/>
                    <a:stretch/>
                  </pic:blipFill>
                  <pic:spPr bwMode="auto">
                    <a:xfrm>
                      <a:off x="0" y="0"/>
                      <a:ext cx="2438400"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2E3C">
        <w:rPr>
          <w:rFonts w:asciiTheme="minorHAnsi" w:hAnsiTheme="minorHAnsi" w:cstheme="minorHAnsi"/>
          <w:noProof/>
          <w:position w:val="6"/>
          <w:sz w:val="22"/>
          <w:szCs w:val="22"/>
          <w:lang w:bidi="ar-SA"/>
        </w:rPr>
        <w:t xml:space="preserve"> </w:t>
      </w:r>
      <w:r w:rsidR="0084174C" w:rsidRPr="00591D07">
        <w:rPr>
          <w:rFonts w:asciiTheme="minorHAnsi" w:hAnsiTheme="minorHAnsi" w:cstheme="minorHAnsi"/>
          <w:position w:val="6"/>
          <w:sz w:val="22"/>
          <w:szCs w:val="22"/>
        </w:rPr>
        <w:tab/>
      </w:r>
    </w:p>
    <w:p w14:paraId="57E25D10" w14:textId="77777777" w:rsidR="4F8790ED" w:rsidRPr="00591D07" w:rsidRDefault="4F8790ED" w:rsidP="10B04B19">
      <w:pPr>
        <w:pStyle w:val="BodyText"/>
        <w:rPr>
          <w:rFonts w:asciiTheme="minorHAnsi" w:hAnsiTheme="minorHAnsi" w:cstheme="minorHAnsi"/>
          <w:sz w:val="22"/>
          <w:szCs w:val="22"/>
        </w:rPr>
      </w:pPr>
    </w:p>
    <w:p w14:paraId="22190B47" w14:textId="77777777" w:rsidR="003F7EDC" w:rsidRPr="00591D07" w:rsidRDefault="003F7EDC">
      <w:pPr>
        <w:pStyle w:val="BodyText"/>
        <w:rPr>
          <w:rFonts w:asciiTheme="minorHAnsi" w:hAnsiTheme="minorHAnsi" w:cstheme="minorHAnsi"/>
          <w:sz w:val="22"/>
          <w:szCs w:val="22"/>
        </w:rPr>
      </w:pPr>
    </w:p>
    <w:p w14:paraId="35D25BD0" w14:textId="77777777" w:rsidR="00657C42" w:rsidRPr="00591D07" w:rsidRDefault="00657C42" w:rsidP="00657C42">
      <w:pPr>
        <w:pStyle w:val="Heading1"/>
        <w:tabs>
          <w:tab w:val="left" w:pos="1199"/>
        </w:tabs>
        <w:spacing w:before="186"/>
        <w:ind w:firstLine="0"/>
        <w:jc w:val="right"/>
        <w:rPr>
          <w:rFonts w:asciiTheme="minorHAnsi" w:hAnsiTheme="minorHAnsi" w:cstheme="minorHAnsi"/>
          <w:sz w:val="22"/>
          <w:szCs w:val="22"/>
        </w:rPr>
      </w:pPr>
    </w:p>
    <w:p w14:paraId="62191D2B" w14:textId="1CE775DC" w:rsidR="00657C42" w:rsidRPr="00591D07" w:rsidRDefault="00657C42" w:rsidP="00657C42">
      <w:pPr>
        <w:pStyle w:val="Heading1"/>
        <w:tabs>
          <w:tab w:val="left" w:pos="1199"/>
        </w:tabs>
        <w:spacing w:before="186"/>
        <w:ind w:firstLine="0"/>
        <w:jc w:val="right"/>
        <w:rPr>
          <w:rFonts w:asciiTheme="minorHAnsi" w:hAnsiTheme="minorHAnsi" w:cstheme="minorHAnsi"/>
          <w:sz w:val="22"/>
          <w:szCs w:val="22"/>
        </w:rPr>
      </w:pPr>
    </w:p>
    <w:p w14:paraId="7880D5F5" w14:textId="76A14439" w:rsidR="00657C42" w:rsidRPr="00591D07" w:rsidRDefault="00F95A42" w:rsidP="00657C42">
      <w:pPr>
        <w:pStyle w:val="Heading1"/>
        <w:tabs>
          <w:tab w:val="left" w:pos="1199"/>
        </w:tabs>
        <w:spacing w:before="186"/>
        <w:ind w:firstLine="0"/>
        <w:jc w:val="right"/>
        <w:rPr>
          <w:rFonts w:asciiTheme="minorHAnsi" w:hAnsiTheme="minorHAnsi" w:cstheme="minorHAnsi"/>
          <w:sz w:val="22"/>
          <w:szCs w:val="22"/>
        </w:rPr>
      </w:pPr>
      <w:r w:rsidRPr="00591D07">
        <w:rPr>
          <w:rFonts w:asciiTheme="minorHAnsi" w:hAnsiTheme="minorHAnsi" w:cstheme="minorHAnsi"/>
          <w:noProof/>
          <w:sz w:val="22"/>
          <w:szCs w:val="22"/>
          <w:lang w:bidi="ar-SA"/>
        </w:rPr>
        <mc:AlternateContent>
          <mc:Choice Requires="wps">
            <w:drawing>
              <wp:anchor distT="0" distB="0" distL="114300" distR="114300" simplePos="0" relativeHeight="251665408" behindDoc="0" locked="0" layoutInCell="1" allowOverlap="1" wp14:anchorId="7CABE928" wp14:editId="32CB48C9">
                <wp:simplePos x="0" y="0"/>
                <wp:positionH relativeFrom="column">
                  <wp:posOffset>438150</wp:posOffset>
                </wp:positionH>
                <wp:positionV relativeFrom="paragraph">
                  <wp:posOffset>25400</wp:posOffset>
                </wp:positionV>
                <wp:extent cx="5438775" cy="309489"/>
                <wp:effectExtent l="0" t="0" r="28575" b="14605"/>
                <wp:wrapNone/>
                <wp:docPr id="6" name="Rectangle 6"/>
                <wp:cNvGraphicFramePr/>
                <a:graphic xmlns:a="http://schemas.openxmlformats.org/drawingml/2006/main">
                  <a:graphicData uri="http://schemas.microsoft.com/office/word/2010/wordprocessingShape">
                    <wps:wsp>
                      <wps:cNvSpPr/>
                      <wps:spPr>
                        <a:xfrm>
                          <a:off x="0" y="0"/>
                          <a:ext cx="5438775" cy="309489"/>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757507" w14:textId="4184793F" w:rsidR="00517AF6" w:rsidRPr="00F95A42" w:rsidRDefault="00517AF6" w:rsidP="00517AF6">
                            <w:pPr>
                              <w:shd w:val="clear" w:color="auto" w:fill="D9D9D9" w:themeFill="background1" w:themeFillShade="D9"/>
                              <w:jc w:val="center"/>
                              <w:rPr>
                                <w:rFonts w:ascii="Cambria" w:hAnsi="Cambria"/>
                                <w:b/>
                              </w:rPr>
                            </w:pPr>
                            <w:r w:rsidRPr="00F95A42">
                              <w:rPr>
                                <w:rFonts w:ascii="Cambria" w:hAnsi="Cambria"/>
                                <w:b/>
                              </w:rPr>
                              <w:t xml:space="preserve">Terms of Reference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ABE928" id="Rectangle 6" o:spid="_x0000_s1026" style="position:absolute;left:0;text-align:left;margin-left:34.5pt;margin-top:2pt;width:428.25pt;height:24.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" fillcolor="white [3201]" strokecolor="#f79646 [3209]" strokeweight="2pt">
                <v:textbox>
                  <w:txbxContent>
                    <w:p w14:paraId="18757507" w14:textId="4184793F" w:rsidR="00517AF6" w:rsidRPr="00F95A42" w:rsidRDefault="00517AF6" w:rsidP="00517AF6">
                      <w:pPr>
                        <w:shd w:val="clear" w:color="auto" w:fill="D9D9D9" w:themeFill="background1" w:themeFillShade="D9"/>
                        <w:jc w:val="center"/>
                        <w:rPr>
                          <w:rFonts w:ascii="Cambria" w:hAnsi="Cambria"/>
                          <w:b/>
                        </w:rPr>
                      </w:pPr>
                      <w:r w:rsidRPr="00F95A42">
                        <w:rPr>
                          <w:rFonts w:ascii="Cambria" w:hAnsi="Cambria"/>
                          <w:b/>
                        </w:rPr>
                        <w:t xml:space="preserve">Terms of Reference </w:t>
                      </w:r>
                    </w:p>
                  </w:txbxContent>
                </v:textbox>
              </v:rect>
            </w:pict>
          </mc:Fallback>
        </mc:AlternateContent>
      </w:r>
    </w:p>
    <w:tbl>
      <w:tblPr>
        <w:tblStyle w:val="TableGrid"/>
        <w:tblpPr w:leftFromText="180" w:rightFromText="180" w:vertAnchor="text" w:horzAnchor="margin" w:tblpXSpec="center" w:tblpY="322"/>
        <w:tblW w:w="4482" w:type="pct"/>
        <w:tblLook w:val="04A0" w:firstRow="1" w:lastRow="0" w:firstColumn="1" w:lastColumn="0" w:noHBand="0" w:noVBand="1"/>
      </w:tblPr>
      <w:tblGrid>
        <w:gridCol w:w="2747"/>
        <w:gridCol w:w="5984"/>
      </w:tblGrid>
      <w:tr w:rsidR="00F95A42" w:rsidRPr="00F95A42" w14:paraId="4E27CB00" w14:textId="77777777" w:rsidTr="00F95A42">
        <w:tc>
          <w:tcPr>
            <w:tcW w:w="1573" w:type="pct"/>
          </w:tcPr>
          <w:p w14:paraId="015E5F26"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 xml:space="preserve">Assignment </w:t>
            </w:r>
          </w:p>
        </w:tc>
        <w:tc>
          <w:tcPr>
            <w:tcW w:w="3427" w:type="pct"/>
          </w:tcPr>
          <w:p w14:paraId="1C74F6AB" w14:textId="77777777" w:rsidR="00F95A42" w:rsidRPr="00F95A42" w:rsidRDefault="00F95A42" w:rsidP="00F95A42">
            <w:pPr>
              <w:pStyle w:val="NormalWeb"/>
              <w:shd w:val="clear" w:color="auto" w:fill="FFFFFF"/>
              <w:rPr>
                <w:rFonts w:ascii="Cambria" w:hAnsi="Cambria" w:cstheme="minorHAnsi"/>
                <w:color w:val="000000" w:themeColor="text1"/>
                <w:sz w:val="22"/>
                <w:szCs w:val="22"/>
              </w:rPr>
            </w:pPr>
            <w:r w:rsidRPr="00F95A42">
              <w:rPr>
                <w:rFonts w:ascii="Cambria" w:hAnsi="Cambria" w:cstheme="minorHAnsi"/>
                <w:color w:val="000000" w:themeColor="text1"/>
                <w:sz w:val="22"/>
                <w:szCs w:val="22"/>
              </w:rPr>
              <w:t>Integration of the Care Economy in Policy Formulation and Analysis: A Policy paper</w:t>
            </w:r>
          </w:p>
        </w:tc>
      </w:tr>
      <w:tr w:rsidR="00F95A42" w:rsidRPr="00F95A42" w14:paraId="6A165E7A" w14:textId="77777777" w:rsidTr="00F95A42">
        <w:tc>
          <w:tcPr>
            <w:tcW w:w="1573" w:type="pct"/>
          </w:tcPr>
          <w:p w14:paraId="67A38BE9"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Description</w:t>
            </w:r>
          </w:p>
        </w:tc>
        <w:tc>
          <w:tcPr>
            <w:tcW w:w="3427" w:type="pct"/>
          </w:tcPr>
          <w:p w14:paraId="083B6821" w14:textId="77777777" w:rsidR="00F95A42" w:rsidRPr="00F95A42" w:rsidRDefault="00F95A42" w:rsidP="00F95A42">
            <w:pPr>
              <w:pStyle w:val="NormalWeb"/>
              <w:shd w:val="clear" w:color="auto" w:fill="FFFFFF"/>
              <w:jc w:val="both"/>
              <w:rPr>
                <w:rFonts w:ascii="Cambria" w:hAnsi="Cambria" w:cstheme="minorHAnsi"/>
                <w:color w:val="000000" w:themeColor="text1"/>
                <w:sz w:val="22"/>
                <w:szCs w:val="22"/>
              </w:rPr>
            </w:pPr>
            <w:r w:rsidRPr="00F95A42">
              <w:rPr>
                <w:rFonts w:ascii="Cambria" w:hAnsi="Cambria" w:cstheme="minorHAnsi"/>
                <w:color w:val="000000" w:themeColor="text1"/>
                <w:sz w:val="22"/>
                <w:szCs w:val="22"/>
              </w:rPr>
              <w:t>Care work needs to integrate into the macroeconomic model. Without care work, no society and economy would function properly. But still, care work is not part of prevailing macroeconomic models and social protection policy, as unpaid or underpaid women predominantly perform it. So, MJF’s thinking the care work concept demands larger integration and recognizes care work through policy and gender-responsive budget allocation.</w:t>
            </w:r>
          </w:p>
        </w:tc>
      </w:tr>
      <w:tr w:rsidR="00F95A42" w:rsidRPr="00F95A42" w14:paraId="2798AE73" w14:textId="77777777" w:rsidTr="00F95A42">
        <w:tc>
          <w:tcPr>
            <w:tcW w:w="1573" w:type="pct"/>
          </w:tcPr>
          <w:p w14:paraId="773359C4"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Overall Purpose</w:t>
            </w:r>
          </w:p>
        </w:tc>
        <w:tc>
          <w:tcPr>
            <w:tcW w:w="3427" w:type="pct"/>
          </w:tcPr>
          <w:p w14:paraId="0807A02E" w14:textId="77777777" w:rsidR="00F95A42" w:rsidRPr="00F95A42" w:rsidRDefault="00F95A42" w:rsidP="00F95A42">
            <w:pPr>
              <w:rPr>
                <w:rFonts w:ascii="Cambria" w:hAnsi="Cambria" w:cstheme="minorHAnsi"/>
                <w:sz w:val="22"/>
                <w:szCs w:val="22"/>
              </w:rPr>
            </w:pPr>
            <w:r w:rsidRPr="00F95A42">
              <w:rPr>
                <w:rFonts w:ascii="Cambria" w:hAnsi="Cambria" w:cstheme="minorHAnsi"/>
                <w:color w:val="000000" w:themeColor="text1"/>
                <w:sz w:val="22"/>
                <w:szCs w:val="22"/>
              </w:rPr>
              <w:t>To identify the linkages between Public Investment in Care work and social protection, Gender Inequalities, Employment Generation of young women</w:t>
            </w:r>
            <w:r w:rsidRPr="00F95A42">
              <w:rPr>
                <w:rFonts w:ascii="Cambria" w:hAnsi="Cambria" w:cstheme="minorHAnsi"/>
                <w:sz w:val="22"/>
                <w:szCs w:val="22"/>
              </w:rPr>
              <w:t xml:space="preserve"> </w:t>
            </w:r>
          </w:p>
        </w:tc>
      </w:tr>
      <w:tr w:rsidR="00F95A42" w:rsidRPr="00F95A42" w14:paraId="4EDD9A2D" w14:textId="77777777" w:rsidTr="00F95A42">
        <w:tc>
          <w:tcPr>
            <w:tcW w:w="1573" w:type="pct"/>
          </w:tcPr>
          <w:p w14:paraId="27692BEC"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Objective</w:t>
            </w:r>
          </w:p>
        </w:tc>
        <w:tc>
          <w:tcPr>
            <w:tcW w:w="3427" w:type="pct"/>
          </w:tcPr>
          <w:p w14:paraId="08C6D4C7" w14:textId="77777777" w:rsidR="00F95A42" w:rsidRPr="00F95A42" w:rsidRDefault="00F95A42" w:rsidP="00F95A42">
            <w:pPr>
              <w:rPr>
                <w:rFonts w:ascii="Cambria" w:hAnsi="Cambria" w:cstheme="minorHAnsi"/>
                <w:sz w:val="22"/>
                <w:szCs w:val="22"/>
              </w:rPr>
            </w:pPr>
            <w:r w:rsidRPr="00F95A42">
              <w:rPr>
                <w:rFonts w:ascii="Cambria" w:hAnsi="Cambria" w:cstheme="minorHAnsi"/>
                <w:sz w:val="22"/>
                <w:szCs w:val="22"/>
              </w:rPr>
              <w:t>To explore the economic rationale for increasing public investment in social protection and spending on care work and investment to reduce gender gaps.</w:t>
            </w:r>
          </w:p>
        </w:tc>
      </w:tr>
      <w:tr w:rsidR="00F95A42" w:rsidRPr="00F95A42" w14:paraId="0FCA70DB" w14:textId="77777777" w:rsidTr="00F95A42">
        <w:tc>
          <w:tcPr>
            <w:tcW w:w="1573" w:type="pct"/>
          </w:tcPr>
          <w:p w14:paraId="26709FEB"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Type of Contact</w:t>
            </w:r>
          </w:p>
        </w:tc>
        <w:tc>
          <w:tcPr>
            <w:tcW w:w="3427" w:type="pct"/>
          </w:tcPr>
          <w:p w14:paraId="49B3BF9B"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Consultancy for 45 working days</w:t>
            </w:r>
          </w:p>
        </w:tc>
      </w:tr>
      <w:tr w:rsidR="00F95A42" w:rsidRPr="00F95A42" w14:paraId="397EEE50" w14:textId="77777777" w:rsidTr="00F95A42">
        <w:tc>
          <w:tcPr>
            <w:tcW w:w="1573" w:type="pct"/>
          </w:tcPr>
          <w:p w14:paraId="64584957"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Contact period</w:t>
            </w:r>
          </w:p>
        </w:tc>
        <w:tc>
          <w:tcPr>
            <w:tcW w:w="3427" w:type="pct"/>
          </w:tcPr>
          <w:p w14:paraId="2A0268E5"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October -November 2021</w:t>
            </w:r>
          </w:p>
        </w:tc>
      </w:tr>
      <w:tr w:rsidR="00F95A42" w:rsidRPr="00F95A42" w14:paraId="03567DFC" w14:textId="77777777" w:rsidTr="00F95A42">
        <w:trPr>
          <w:trHeight w:val="264"/>
        </w:trPr>
        <w:tc>
          <w:tcPr>
            <w:tcW w:w="1573" w:type="pct"/>
          </w:tcPr>
          <w:p w14:paraId="558933BA"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Recruitment hiring process</w:t>
            </w:r>
          </w:p>
        </w:tc>
        <w:tc>
          <w:tcPr>
            <w:tcW w:w="3427" w:type="pct"/>
          </w:tcPr>
          <w:p w14:paraId="0B92370C"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Open source and step by step selection process of MJF</w:t>
            </w:r>
          </w:p>
        </w:tc>
      </w:tr>
      <w:tr w:rsidR="00F95A42" w:rsidRPr="00F95A42" w14:paraId="47BBFA4C" w14:textId="77777777" w:rsidTr="00F95A42">
        <w:tc>
          <w:tcPr>
            <w:tcW w:w="1573" w:type="pct"/>
          </w:tcPr>
          <w:p w14:paraId="282BEFFC"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 xml:space="preserve">Proposal submission </w:t>
            </w:r>
          </w:p>
        </w:tc>
        <w:tc>
          <w:tcPr>
            <w:tcW w:w="3427" w:type="pct"/>
          </w:tcPr>
          <w:p w14:paraId="38A25C4E" w14:textId="0143A22D"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1</w:t>
            </w:r>
            <w:r w:rsidR="000035CD">
              <w:rPr>
                <w:rFonts w:ascii="Cambria" w:hAnsi="Cambria" w:cstheme="minorHAnsi"/>
                <w:sz w:val="22"/>
                <w:szCs w:val="22"/>
              </w:rPr>
              <w:t>2</w:t>
            </w:r>
            <w:r w:rsidRPr="00F95A42">
              <w:rPr>
                <w:rFonts w:ascii="Cambria" w:hAnsi="Cambria" w:cstheme="minorHAnsi"/>
                <w:sz w:val="22"/>
                <w:szCs w:val="22"/>
                <w:vertAlign w:val="superscript"/>
              </w:rPr>
              <w:t>th</w:t>
            </w:r>
            <w:r w:rsidRPr="00F95A42">
              <w:rPr>
                <w:rFonts w:ascii="Cambria" w:hAnsi="Cambria" w:cstheme="minorHAnsi"/>
                <w:sz w:val="22"/>
                <w:szCs w:val="22"/>
              </w:rPr>
              <w:t xml:space="preserve"> of September 2021, </w:t>
            </w:r>
          </w:p>
        </w:tc>
      </w:tr>
      <w:tr w:rsidR="00F95A42" w:rsidRPr="00F95A42" w14:paraId="4DA86DA1" w14:textId="77777777" w:rsidTr="00F95A42">
        <w:tc>
          <w:tcPr>
            <w:tcW w:w="1573" w:type="pct"/>
          </w:tcPr>
          <w:p w14:paraId="117E06E9"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 xml:space="preserve">Expected agreement date </w:t>
            </w:r>
          </w:p>
        </w:tc>
        <w:tc>
          <w:tcPr>
            <w:tcW w:w="3427" w:type="pct"/>
          </w:tcPr>
          <w:p w14:paraId="2ADBCF32" w14:textId="77777777" w:rsidR="00F95A42" w:rsidRPr="00F95A42" w:rsidRDefault="00F95A42" w:rsidP="00F95A42">
            <w:pPr>
              <w:pStyle w:val="NoSpacing"/>
              <w:rPr>
                <w:rFonts w:ascii="Cambria" w:hAnsi="Cambria" w:cstheme="minorHAnsi"/>
                <w:sz w:val="22"/>
                <w:szCs w:val="22"/>
              </w:rPr>
            </w:pPr>
            <w:r w:rsidRPr="00F95A42">
              <w:rPr>
                <w:rFonts w:ascii="Cambria" w:hAnsi="Cambria" w:cstheme="minorHAnsi"/>
                <w:sz w:val="22"/>
                <w:szCs w:val="22"/>
              </w:rPr>
              <w:t>1</w:t>
            </w:r>
            <w:r w:rsidRPr="00F95A42">
              <w:rPr>
                <w:rFonts w:ascii="Cambria" w:hAnsi="Cambria" w:cstheme="minorHAnsi"/>
                <w:sz w:val="22"/>
                <w:szCs w:val="22"/>
                <w:vertAlign w:val="superscript"/>
              </w:rPr>
              <w:t>st</w:t>
            </w:r>
            <w:r w:rsidRPr="00F95A42">
              <w:rPr>
                <w:rFonts w:ascii="Cambria" w:hAnsi="Cambria" w:cstheme="minorHAnsi"/>
                <w:sz w:val="22"/>
                <w:szCs w:val="22"/>
              </w:rPr>
              <w:t xml:space="preserve"> October 2021</w:t>
            </w:r>
          </w:p>
        </w:tc>
      </w:tr>
    </w:tbl>
    <w:p w14:paraId="019D01F5" w14:textId="77777777" w:rsidR="00657C42" w:rsidRPr="00591D07" w:rsidRDefault="00657C42" w:rsidP="00657C42">
      <w:pPr>
        <w:pStyle w:val="Heading1"/>
        <w:tabs>
          <w:tab w:val="left" w:pos="1199"/>
        </w:tabs>
        <w:spacing w:before="186"/>
        <w:ind w:firstLine="0"/>
        <w:jc w:val="center"/>
        <w:rPr>
          <w:rFonts w:asciiTheme="minorHAnsi" w:hAnsiTheme="minorHAnsi" w:cstheme="minorHAnsi"/>
          <w:sz w:val="22"/>
          <w:szCs w:val="22"/>
        </w:rPr>
      </w:pPr>
    </w:p>
    <w:p w14:paraId="6FABF42A" w14:textId="77777777" w:rsidR="003F7EDC" w:rsidRPr="00F95A42" w:rsidRDefault="0084174C" w:rsidP="00E7581B">
      <w:pPr>
        <w:pStyle w:val="Heading1"/>
        <w:tabs>
          <w:tab w:val="left" w:pos="1199"/>
        </w:tabs>
        <w:spacing w:before="186"/>
        <w:rPr>
          <w:rFonts w:ascii="Cambria" w:hAnsi="Cambria" w:cstheme="minorHAnsi"/>
          <w:sz w:val="22"/>
          <w:szCs w:val="22"/>
          <w:u w:val="single"/>
        </w:rPr>
      </w:pPr>
      <w:r w:rsidRPr="00F95A42">
        <w:rPr>
          <w:rFonts w:ascii="Cambria" w:hAnsi="Cambria" w:cstheme="minorHAnsi"/>
          <w:sz w:val="22"/>
          <w:szCs w:val="22"/>
          <w:u w:val="single"/>
        </w:rPr>
        <w:t>Introduction</w:t>
      </w:r>
    </w:p>
    <w:p w14:paraId="15A00926" w14:textId="77777777" w:rsidR="00B2072D" w:rsidRPr="00F95A42" w:rsidRDefault="00B2072D" w:rsidP="00F95A42">
      <w:pPr>
        <w:pStyle w:val="BodyText"/>
        <w:spacing w:before="119" w:line="256" w:lineRule="auto"/>
        <w:ind w:left="920" w:right="1255"/>
        <w:jc w:val="both"/>
        <w:rPr>
          <w:rFonts w:ascii="Cambria" w:hAnsi="Cambria" w:cstheme="minorHAnsi"/>
          <w:color w:val="000000" w:themeColor="text1"/>
          <w:sz w:val="22"/>
          <w:szCs w:val="22"/>
        </w:rPr>
      </w:pPr>
      <w:r w:rsidRPr="00F95A42">
        <w:rPr>
          <w:rFonts w:ascii="Cambria" w:hAnsi="Cambria" w:cstheme="minorHAnsi"/>
          <w:color w:val="000000" w:themeColor="text1"/>
          <w:sz w:val="22"/>
          <w:szCs w:val="22"/>
        </w:rPr>
        <w:t xml:space="preserve">Non-recognition of women's unpaid work is devaluing their contribution and resulting in discrimination and violence against them. It is high time to flag the lower status and injustice towards women that continued for decades. Over the period, Manusher Jonno Foundation has observed and identified that the lack of recognition of women's unaccounted work contributes to continuing women’s subordinate status in the family and society. However, it is important to mention here that the unaccounted work of women, both productive and reproductive, underpins society's well-being, social development, and economic growth. </w:t>
      </w:r>
    </w:p>
    <w:p w14:paraId="046699F4" w14:textId="77777777" w:rsidR="00B2072D" w:rsidRPr="00F95A42" w:rsidRDefault="00B2072D" w:rsidP="00F95A42">
      <w:pPr>
        <w:pStyle w:val="BodyText"/>
        <w:spacing w:before="119" w:line="256" w:lineRule="auto"/>
        <w:ind w:left="920" w:right="1255"/>
        <w:jc w:val="both"/>
        <w:rPr>
          <w:rFonts w:ascii="Cambria" w:hAnsi="Cambria" w:cstheme="minorHAnsi"/>
          <w:color w:val="000000" w:themeColor="text1"/>
          <w:sz w:val="22"/>
          <w:szCs w:val="22"/>
        </w:rPr>
      </w:pPr>
      <w:r w:rsidRPr="00F95A42">
        <w:rPr>
          <w:rFonts w:ascii="Cambria" w:hAnsi="Cambria" w:cstheme="minorHAnsi"/>
          <w:color w:val="000000" w:themeColor="text1"/>
          <w:sz w:val="22"/>
          <w:szCs w:val="22"/>
        </w:rPr>
        <w:t>In this background, MJF believes that violence and discrimination against women will be reduced if they have higher status in the family and society. So, MJF launched a campaign, “Equality through Dignity,” and initiated an advocacy “formal recognition of women’s unaccounted care work through satellite System of accounts and reflect in work in National GDP.”  Gender equality and the empowerment of all women and girls is a universal policy goal and a systematic approach to mainstreaming gender equality at all levels that will spur the progress of the Sustainable Development Goals.</w:t>
      </w:r>
    </w:p>
    <w:p w14:paraId="25393517" w14:textId="35BB3F66" w:rsidR="00B2072D" w:rsidRPr="00F95A42" w:rsidRDefault="00AB050D" w:rsidP="00F95A42">
      <w:pPr>
        <w:pStyle w:val="BodyText"/>
        <w:spacing w:before="119" w:line="256" w:lineRule="auto"/>
        <w:ind w:left="920" w:right="1255"/>
        <w:jc w:val="both"/>
        <w:rPr>
          <w:rFonts w:ascii="Cambria" w:hAnsi="Cambria" w:cstheme="minorHAnsi"/>
          <w:b/>
          <w:bCs/>
          <w:sz w:val="22"/>
          <w:szCs w:val="22"/>
        </w:rPr>
      </w:pPr>
      <w:r w:rsidRPr="00F95A42">
        <w:rPr>
          <w:rFonts w:ascii="Cambria" w:hAnsi="Cambria" w:cstheme="minorHAnsi"/>
          <w:sz w:val="22"/>
          <w:szCs w:val="22"/>
        </w:rPr>
        <w:lastRenderedPageBreak/>
        <w:t>Please</w:t>
      </w:r>
      <w:r w:rsidRPr="00F95A42">
        <w:rPr>
          <w:rFonts w:ascii="Cambria" w:hAnsi="Cambria" w:cstheme="minorHAnsi"/>
          <w:b/>
          <w:bCs/>
          <w:sz w:val="22"/>
          <w:szCs w:val="22"/>
        </w:rPr>
        <w:t xml:space="preserve"> visit: </w:t>
      </w:r>
      <w:hyperlink r:id="rId9" w:history="1">
        <w:r w:rsidRPr="00F95A42">
          <w:rPr>
            <w:rStyle w:val="Hyperlink"/>
            <w:rFonts w:ascii="Cambria" w:hAnsi="Cambria" w:cstheme="minorHAnsi"/>
            <w:sz w:val="22"/>
            <w:szCs w:val="22"/>
          </w:rPr>
          <w:t>http://www.manusherjonno.org/womensdignity/</w:t>
        </w:r>
      </w:hyperlink>
      <w:r w:rsidRPr="00F95A42">
        <w:rPr>
          <w:rFonts w:ascii="Cambria" w:hAnsi="Cambria" w:cstheme="minorHAnsi"/>
          <w:b/>
          <w:bCs/>
          <w:sz w:val="22"/>
          <w:szCs w:val="22"/>
        </w:rPr>
        <w:t xml:space="preserve"> and </w:t>
      </w:r>
      <w:hyperlink r:id="rId10" w:history="1">
        <w:r w:rsidR="00486882" w:rsidRPr="00F95A42">
          <w:rPr>
            <w:rStyle w:val="Hyperlink"/>
            <w:rFonts w:ascii="Cambria" w:hAnsi="Cambria" w:cstheme="minorHAnsi"/>
            <w:b/>
            <w:bCs/>
            <w:sz w:val="22"/>
            <w:szCs w:val="22"/>
          </w:rPr>
          <w:t>www.manusherjonno.org</w:t>
        </w:r>
      </w:hyperlink>
    </w:p>
    <w:p w14:paraId="1EB688B3" w14:textId="77777777" w:rsidR="00B2072D" w:rsidRPr="00F95A42" w:rsidRDefault="00B2072D" w:rsidP="00F95A42">
      <w:pPr>
        <w:pStyle w:val="BodyText"/>
        <w:spacing w:before="25" w:line="259" w:lineRule="auto"/>
        <w:ind w:right="1253"/>
        <w:jc w:val="both"/>
        <w:rPr>
          <w:rFonts w:ascii="Cambria" w:hAnsi="Cambria" w:cstheme="minorHAnsi"/>
          <w:sz w:val="22"/>
          <w:szCs w:val="22"/>
        </w:rPr>
      </w:pPr>
    </w:p>
    <w:p w14:paraId="26827AEE" w14:textId="56FBFA67" w:rsidR="00051FFA" w:rsidRPr="00F95A42" w:rsidRDefault="00D76FD5" w:rsidP="00F95A42">
      <w:pPr>
        <w:pStyle w:val="Heading1"/>
        <w:tabs>
          <w:tab w:val="left" w:pos="1199"/>
        </w:tabs>
        <w:jc w:val="both"/>
        <w:rPr>
          <w:rFonts w:ascii="Cambria" w:hAnsi="Cambria" w:cstheme="minorHAnsi"/>
          <w:sz w:val="22"/>
          <w:szCs w:val="22"/>
          <w:u w:val="single"/>
        </w:rPr>
      </w:pPr>
      <w:r w:rsidRPr="00F95A42">
        <w:rPr>
          <w:rFonts w:ascii="Cambria" w:hAnsi="Cambria" w:cstheme="minorHAnsi"/>
          <w:sz w:val="22"/>
          <w:szCs w:val="22"/>
          <w:u w:val="single"/>
        </w:rPr>
        <w:t>Scope of work:</w:t>
      </w:r>
    </w:p>
    <w:p w14:paraId="30B56F0F" w14:textId="77777777" w:rsidR="00AB4350" w:rsidRPr="00F95A42" w:rsidRDefault="00AB4350" w:rsidP="00F95A42">
      <w:pPr>
        <w:pStyle w:val="NoSpacing"/>
        <w:numPr>
          <w:ilvl w:val="0"/>
          <w:numId w:val="26"/>
        </w:numPr>
        <w:jc w:val="both"/>
        <w:rPr>
          <w:rFonts w:ascii="Cambria" w:hAnsi="Cambria"/>
          <w:sz w:val="22"/>
          <w:szCs w:val="22"/>
        </w:rPr>
      </w:pPr>
      <w:r w:rsidRPr="00F95A42">
        <w:rPr>
          <w:rFonts w:ascii="Cambria" w:hAnsi="Cambria"/>
          <w:sz w:val="22"/>
          <w:szCs w:val="22"/>
        </w:rPr>
        <w:t>A critical analysis of why the importance of care work remains underestimated.</w:t>
      </w:r>
    </w:p>
    <w:p w14:paraId="3B726CBD" w14:textId="77777777" w:rsidR="00AB4350" w:rsidRPr="00F95A42" w:rsidRDefault="00AB4350" w:rsidP="00F95A42">
      <w:pPr>
        <w:pStyle w:val="NoSpacing"/>
        <w:numPr>
          <w:ilvl w:val="0"/>
          <w:numId w:val="26"/>
        </w:numPr>
        <w:jc w:val="both"/>
        <w:rPr>
          <w:rFonts w:ascii="Cambria" w:hAnsi="Cambria"/>
          <w:sz w:val="22"/>
          <w:szCs w:val="22"/>
        </w:rPr>
      </w:pPr>
      <w:r w:rsidRPr="00F95A42">
        <w:rPr>
          <w:rFonts w:ascii="Cambria" w:hAnsi="Cambria"/>
          <w:sz w:val="22"/>
          <w:szCs w:val="22"/>
        </w:rPr>
        <w:t>Analyze the connection between social protection and women’s unpaid care work</w:t>
      </w:r>
    </w:p>
    <w:p w14:paraId="2FC263C8" w14:textId="77777777" w:rsidR="00AB4350" w:rsidRPr="00F95A42" w:rsidRDefault="00AB4350" w:rsidP="00F95A42">
      <w:pPr>
        <w:pStyle w:val="NoSpacing"/>
        <w:numPr>
          <w:ilvl w:val="0"/>
          <w:numId w:val="26"/>
        </w:numPr>
        <w:jc w:val="both"/>
        <w:rPr>
          <w:rFonts w:ascii="Cambria" w:hAnsi="Cambria"/>
          <w:sz w:val="22"/>
          <w:szCs w:val="22"/>
        </w:rPr>
      </w:pPr>
      <w:r w:rsidRPr="00F95A42">
        <w:rPr>
          <w:rFonts w:ascii="Cambria" w:hAnsi="Cambria"/>
          <w:sz w:val="22"/>
          <w:szCs w:val="22"/>
        </w:rPr>
        <w:t>Possible areas of social protection options to address unpaid care work and the role of GRB</w:t>
      </w:r>
    </w:p>
    <w:p w14:paraId="4F7AB052" w14:textId="77777777" w:rsidR="00AB4350" w:rsidRPr="00F95A42" w:rsidRDefault="00AB4350" w:rsidP="00F95A42">
      <w:pPr>
        <w:pStyle w:val="NoSpacing"/>
        <w:numPr>
          <w:ilvl w:val="0"/>
          <w:numId w:val="26"/>
        </w:numPr>
        <w:jc w:val="both"/>
        <w:rPr>
          <w:rFonts w:ascii="Cambria" w:hAnsi="Cambria"/>
          <w:sz w:val="22"/>
          <w:szCs w:val="22"/>
        </w:rPr>
      </w:pPr>
      <w:r w:rsidRPr="00F95A42">
        <w:rPr>
          <w:rFonts w:ascii="Cambria" w:hAnsi="Cambria"/>
          <w:sz w:val="22"/>
          <w:szCs w:val="22"/>
        </w:rPr>
        <w:t xml:space="preserve">Explore and analyze how can social protection address unpaid care work? </w:t>
      </w:r>
    </w:p>
    <w:p w14:paraId="30CB0A43" w14:textId="77777777" w:rsidR="00AB4350" w:rsidRPr="00F95A42" w:rsidRDefault="00AB4350" w:rsidP="00F95A42">
      <w:pPr>
        <w:pStyle w:val="NoSpacing"/>
        <w:numPr>
          <w:ilvl w:val="0"/>
          <w:numId w:val="26"/>
        </w:numPr>
        <w:jc w:val="both"/>
        <w:rPr>
          <w:rFonts w:ascii="Cambria" w:hAnsi="Cambria"/>
          <w:sz w:val="22"/>
          <w:szCs w:val="22"/>
        </w:rPr>
      </w:pPr>
      <w:r w:rsidRPr="00F95A42">
        <w:rPr>
          <w:rFonts w:ascii="Cambria" w:hAnsi="Cambria"/>
          <w:sz w:val="22"/>
          <w:szCs w:val="22"/>
        </w:rPr>
        <w:t>What should be the progressive measures to reduce the massive gender pay gap?</w:t>
      </w:r>
    </w:p>
    <w:p w14:paraId="78558953" w14:textId="77777777" w:rsidR="00AB4350" w:rsidRPr="00F95A42" w:rsidRDefault="00AB4350" w:rsidP="00F95A42">
      <w:pPr>
        <w:pStyle w:val="NoSpacing"/>
        <w:numPr>
          <w:ilvl w:val="0"/>
          <w:numId w:val="26"/>
        </w:numPr>
        <w:jc w:val="both"/>
        <w:rPr>
          <w:rFonts w:ascii="Cambria" w:hAnsi="Cambria"/>
          <w:sz w:val="22"/>
          <w:szCs w:val="22"/>
        </w:rPr>
      </w:pPr>
      <w:r w:rsidRPr="00F95A42">
        <w:rPr>
          <w:rFonts w:ascii="Cambria" w:hAnsi="Cambria"/>
          <w:sz w:val="22"/>
          <w:szCs w:val="22"/>
        </w:rPr>
        <w:t xml:space="preserve">Analyze social protection policies and programs that are not genders- or care-sensitive </w:t>
      </w:r>
    </w:p>
    <w:p w14:paraId="04821EF4" w14:textId="77777777" w:rsidR="00AB4350" w:rsidRPr="00F95A42" w:rsidRDefault="00AB4350" w:rsidP="00F95A42">
      <w:pPr>
        <w:pStyle w:val="NoSpacing"/>
        <w:numPr>
          <w:ilvl w:val="0"/>
          <w:numId w:val="26"/>
        </w:numPr>
        <w:jc w:val="both"/>
        <w:rPr>
          <w:rFonts w:ascii="Cambria" w:hAnsi="Cambria"/>
          <w:sz w:val="22"/>
          <w:szCs w:val="22"/>
        </w:rPr>
      </w:pPr>
      <w:r w:rsidRPr="00F95A42">
        <w:rPr>
          <w:rFonts w:ascii="Cambria" w:hAnsi="Cambria"/>
          <w:sz w:val="22"/>
          <w:szCs w:val="22"/>
        </w:rPr>
        <w:t xml:space="preserve">What are the country-specific policy targets in social protection that support care services in Bangladesh? </w:t>
      </w:r>
    </w:p>
    <w:p w14:paraId="0EEA3C67" w14:textId="77777777" w:rsidR="00AB4350" w:rsidRPr="00F95A42" w:rsidRDefault="00AB4350" w:rsidP="00F95A42">
      <w:pPr>
        <w:pStyle w:val="NoSpacing"/>
        <w:numPr>
          <w:ilvl w:val="0"/>
          <w:numId w:val="26"/>
        </w:numPr>
        <w:jc w:val="both"/>
        <w:rPr>
          <w:rFonts w:ascii="Cambria" w:hAnsi="Cambria"/>
          <w:sz w:val="22"/>
          <w:szCs w:val="22"/>
        </w:rPr>
      </w:pPr>
      <w:r w:rsidRPr="00F95A42">
        <w:rPr>
          <w:rFonts w:ascii="Cambria" w:hAnsi="Cambria"/>
          <w:sz w:val="22"/>
          <w:szCs w:val="22"/>
        </w:rPr>
        <w:t>Analyze macroeconomic policies, care economy, gender in the post COVID era</w:t>
      </w:r>
    </w:p>
    <w:p w14:paraId="4B1BF304" w14:textId="77777777" w:rsidR="00AB4350" w:rsidRPr="00F95A42" w:rsidRDefault="00AB4350" w:rsidP="00F95A42">
      <w:pPr>
        <w:pStyle w:val="NoSpacing"/>
        <w:numPr>
          <w:ilvl w:val="0"/>
          <w:numId w:val="26"/>
        </w:numPr>
        <w:jc w:val="both"/>
        <w:rPr>
          <w:rFonts w:ascii="Cambria" w:hAnsi="Cambria"/>
          <w:sz w:val="22"/>
          <w:szCs w:val="22"/>
        </w:rPr>
      </w:pPr>
      <w:r w:rsidRPr="00F95A42">
        <w:rPr>
          <w:rFonts w:ascii="Cambria" w:hAnsi="Cambria"/>
          <w:sz w:val="22"/>
          <w:szCs w:val="22"/>
        </w:rPr>
        <w:t>How can a national social protection strategy support and contribute to care work?</w:t>
      </w:r>
    </w:p>
    <w:p w14:paraId="0A46B1C1" w14:textId="77777777" w:rsidR="00AB4350" w:rsidRPr="00F95A42" w:rsidRDefault="00AB4350" w:rsidP="00F95A42">
      <w:pPr>
        <w:pStyle w:val="NoSpacing"/>
        <w:numPr>
          <w:ilvl w:val="0"/>
          <w:numId w:val="26"/>
        </w:numPr>
        <w:jc w:val="both"/>
        <w:rPr>
          <w:rFonts w:ascii="Cambria" w:hAnsi="Cambria"/>
          <w:sz w:val="22"/>
          <w:szCs w:val="22"/>
        </w:rPr>
      </w:pPr>
      <w:r w:rsidRPr="00F95A42">
        <w:rPr>
          <w:rFonts w:ascii="Cambria" w:hAnsi="Cambria"/>
          <w:sz w:val="22"/>
          <w:szCs w:val="22"/>
        </w:rPr>
        <w:t xml:space="preserve">Make recommendations to integrate all kinds of care work into macroeconomic models, including social protection policy measures. </w:t>
      </w:r>
    </w:p>
    <w:p w14:paraId="6B7C0D76" w14:textId="77777777" w:rsidR="00F95A42" w:rsidRDefault="00F95A42" w:rsidP="00F95A42">
      <w:pPr>
        <w:pStyle w:val="NoSpacing"/>
      </w:pPr>
    </w:p>
    <w:p w14:paraId="011CBED7" w14:textId="39224937" w:rsidR="008406B0" w:rsidRPr="00F95A42" w:rsidRDefault="008406B0" w:rsidP="00F95A42">
      <w:pPr>
        <w:spacing w:before="4" w:after="240" w:line="260" w:lineRule="exact"/>
        <w:ind w:firstLine="720"/>
        <w:jc w:val="both"/>
        <w:rPr>
          <w:rFonts w:ascii="Cambria" w:hAnsi="Cambria" w:cstheme="minorHAnsi"/>
          <w:b/>
          <w:sz w:val="22"/>
          <w:szCs w:val="22"/>
          <w:u w:val="single"/>
        </w:rPr>
      </w:pPr>
      <w:r w:rsidRPr="00F95A42">
        <w:rPr>
          <w:rFonts w:ascii="Cambria" w:hAnsi="Cambria" w:cstheme="minorHAnsi"/>
          <w:b/>
          <w:bCs/>
          <w:sz w:val="22"/>
          <w:szCs w:val="22"/>
          <w:u w:val="single"/>
        </w:rPr>
        <w:t xml:space="preserve">Deliverables: </w:t>
      </w:r>
    </w:p>
    <w:p w14:paraId="3408B463" w14:textId="77777777" w:rsidR="008406B0" w:rsidRPr="00F95A42" w:rsidRDefault="008406B0" w:rsidP="00F95A42">
      <w:pPr>
        <w:pStyle w:val="Heading1"/>
        <w:tabs>
          <w:tab w:val="left" w:pos="1199"/>
        </w:tabs>
        <w:jc w:val="both"/>
        <w:rPr>
          <w:rFonts w:ascii="Cambria" w:hAnsi="Cambria" w:cstheme="minorHAnsi"/>
          <w:b w:val="0"/>
          <w:bCs w:val="0"/>
          <w:sz w:val="22"/>
          <w:szCs w:val="22"/>
        </w:rPr>
      </w:pPr>
      <w:r w:rsidRPr="00F95A42">
        <w:rPr>
          <w:rFonts w:ascii="Cambria" w:hAnsi="Cambria" w:cstheme="minorHAnsi"/>
          <w:b w:val="0"/>
          <w:bCs w:val="0"/>
          <w:sz w:val="22"/>
          <w:szCs w:val="22"/>
        </w:rPr>
        <w:t xml:space="preserve">The Consultant’s /Consultant firms’ main two outputs are as follows: </w:t>
      </w:r>
    </w:p>
    <w:p w14:paraId="0AEE54F0" w14:textId="77777777" w:rsidR="00B2072D" w:rsidRPr="00F95A42" w:rsidRDefault="00B2072D" w:rsidP="00F95A42">
      <w:pPr>
        <w:pStyle w:val="Heading1"/>
        <w:numPr>
          <w:ilvl w:val="0"/>
          <w:numId w:val="25"/>
        </w:numPr>
        <w:tabs>
          <w:tab w:val="left" w:pos="1199"/>
        </w:tabs>
        <w:jc w:val="both"/>
        <w:rPr>
          <w:rFonts w:ascii="Cambria" w:hAnsi="Cambria" w:cstheme="minorHAnsi"/>
          <w:b w:val="0"/>
          <w:bCs w:val="0"/>
          <w:sz w:val="22"/>
          <w:szCs w:val="22"/>
        </w:rPr>
      </w:pPr>
      <w:r w:rsidRPr="00F95A42">
        <w:rPr>
          <w:rFonts w:ascii="Cambria" w:hAnsi="Cambria" w:cstheme="minorHAnsi"/>
          <w:b w:val="0"/>
          <w:bCs w:val="0"/>
          <w:sz w:val="22"/>
          <w:szCs w:val="22"/>
        </w:rPr>
        <w:t xml:space="preserve">One report with the following two major sections: Executive Summary with key findings and recommendations; (Introduction/background, objectives and scope; methodology, critical analysis; constraints and recommendations); Key findings based on the scope of work and recommendations. </w:t>
      </w:r>
    </w:p>
    <w:p w14:paraId="19C378F2" w14:textId="743D43A4" w:rsidR="00885908" w:rsidRDefault="00B2072D" w:rsidP="00F95A42">
      <w:pPr>
        <w:pStyle w:val="Heading1"/>
        <w:numPr>
          <w:ilvl w:val="0"/>
          <w:numId w:val="25"/>
        </w:numPr>
        <w:tabs>
          <w:tab w:val="left" w:pos="1199"/>
        </w:tabs>
        <w:jc w:val="both"/>
        <w:rPr>
          <w:rFonts w:ascii="Cambria" w:hAnsi="Cambria" w:cstheme="minorHAnsi"/>
          <w:b w:val="0"/>
          <w:bCs w:val="0"/>
          <w:sz w:val="22"/>
          <w:szCs w:val="22"/>
        </w:rPr>
      </w:pPr>
      <w:r w:rsidRPr="00F95A42">
        <w:rPr>
          <w:rFonts w:ascii="Cambria" w:hAnsi="Cambria" w:cstheme="minorHAnsi"/>
          <w:b w:val="0"/>
          <w:bCs w:val="0"/>
          <w:sz w:val="22"/>
          <w:szCs w:val="22"/>
        </w:rPr>
        <w:t>Organize a dialogue for findings sharing with relevant policymakers, media, and stakeholders, specially economists and UN bodies</w:t>
      </w:r>
    </w:p>
    <w:p w14:paraId="3911C56C" w14:textId="77777777" w:rsidR="00F95A42" w:rsidRPr="00F95A42" w:rsidRDefault="00F95A42" w:rsidP="00F95A42">
      <w:pPr>
        <w:pStyle w:val="Heading1"/>
        <w:tabs>
          <w:tab w:val="left" w:pos="1199"/>
        </w:tabs>
        <w:ind w:left="1279" w:firstLine="0"/>
        <w:jc w:val="both"/>
        <w:rPr>
          <w:rFonts w:ascii="Cambria" w:hAnsi="Cambria" w:cstheme="minorHAnsi"/>
          <w:b w:val="0"/>
          <w:bCs w:val="0"/>
          <w:sz w:val="22"/>
          <w:szCs w:val="22"/>
        </w:rPr>
      </w:pPr>
    </w:p>
    <w:p w14:paraId="04EE52FE" w14:textId="77777777" w:rsidR="00885908" w:rsidRPr="00F95A42" w:rsidRDefault="00885908" w:rsidP="00F95A42">
      <w:pPr>
        <w:spacing w:before="4" w:after="240" w:line="260" w:lineRule="exact"/>
        <w:ind w:firstLine="720"/>
        <w:jc w:val="both"/>
        <w:rPr>
          <w:rFonts w:ascii="Cambria" w:hAnsi="Cambria" w:cstheme="minorHAnsi"/>
          <w:b/>
          <w:bCs/>
          <w:sz w:val="22"/>
          <w:szCs w:val="22"/>
          <w:u w:val="single"/>
        </w:rPr>
      </w:pPr>
      <w:r w:rsidRPr="00F95A42">
        <w:rPr>
          <w:rFonts w:ascii="Cambria" w:hAnsi="Cambria" w:cstheme="minorHAnsi"/>
          <w:b/>
          <w:bCs/>
          <w:sz w:val="22"/>
          <w:szCs w:val="22"/>
          <w:u w:val="single"/>
        </w:rPr>
        <w:t>Remuneration of the External Consultant/Firm</w:t>
      </w:r>
    </w:p>
    <w:p w14:paraId="27E92E8E" w14:textId="77777777" w:rsidR="00B2072D" w:rsidRPr="00F95A42" w:rsidRDefault="00B2072D" w:rsidP="00F95A42">
      <w:pPr>
        <w:ind w:left="1440"/>
        <w:jc w:val="both"/>
        <w:rPr>
          <w:rFonts w:ascii="Cambria" w:hAnsi="Cambria" w:cstheme="minorHAnsi"/>
          <w:sz w:val="22"/>
          <w:szCs w:val="22"/>
        </w:rPr>
      </w:pPr>
      <w:r w:rsidRPr="00F95A42">
        <w:rPr>
          <w:rFonts w:ascii="Cambria" w:hAnsi="Cambria" w:cstheme="minorHAnsi"/>
          <w:sz w:val="22"/>
          <w:szCs w:val="22"/>
        </w:rPr>
        <w:t xml:space="preserve">MJF will pay the remuneration of an external consultant/firm subject to the timely and satisfactory completion of the contracted job through the following installments. All the payments will be made through an account payee check. </w:t>
      </w:r>
    </w:p>
    <w:p w14:paraId="04CA7536" w14:textId="37ABB9FB" w:rsidR="00885908" w:rsidRPr="00F95A42" w:rsidRDefault="00885908" w:rsidP="00F95A42">
      <w:pPr>
        <w:pStyle w:val="ListParagraph"/>
        <w:numPr>
          <w:ilvl w:val="0"/>
          <w:numId w:val="20"/>
        </w:numPr>
        <w:rPr>
          <w:rFonts w:ascii="Cambria" w:hAnsi="Cambria" w:cstheme="minorHAnsi"/>
          <w:sz w:val="22"/>
          <w:szCs w:val="22"/>
        </w:rPr>
      </w:pPr>
      <w:r w:rsidRPr="00F95A42">
        <w:rPr>
          <w:rFonts w:ascii="Cambria" w:hAnsi="Cambria" w:cstheme="minorHAnsi"/>
          <w:sz w:val="22"/>
          <w:szCs w:val="22"/>
        </w:rPr>
        <w:t>25% of the contracted amount on the signing of contract and submission of inception report along with the work plan.</w:t>
      </w:r>
    </w:p>
    <w:p w14:paraId="65FF4AAB" w14:textId="77777777" w:rsidR="00885908" w:rsidRPr="00F95A42" w:rsidRDefault="00885908" w:rsidP="00F95A42">
      <w:pPr>
        <w:pStyle w:val="ListParagraph"/>
        <w:numPr>
          <w:ilvl w:val="0"/>
          <w:numId w:val="20"/>
        </w:numPr>
        <w:contextualSpacing/>
        <w:rPr>
          <w:rFonts w:ascii="Cambria" w:hAnsi="Cambria" w:cstheme="minorHAnsi"/>
          <w:sz w:val="22"/>
          <w:szCs w:val="22"/>
        </w:rPr>
      </w:pPr>
      <w:r w:rsidRPr="00F95A42">
        <w:rPr>
          <w:rFonts w:ascii="Cambria" w:hAnsi="Cambria" w:cstheme="minorHAnsi"/>
          <w:sz w:val="22"/>
          <w:szCs w:val="22"/>
        </w:rPr>
        <w:t>40% on submission of 1st draft final deliverable outputs</w:t>
      </w:r>
    </w:p>
    <w:p w14:paraId="0DE068DA" w14:textId="062277FE" w:rsidR="00885908" w:rsidRDefault="00885908" w:rsidP="00F95A42">
      <w:pPr>
        <w:pStyle w:val="ListParagraph"/>
        <w:numPr>
          <w:ilvl w:val="0"/>
          <w:numId w:val="20"/>
        </w:numPr>
        <w:contextualSpacing/>
        <w:rPr>
          <w:rFonts w:ascii="Cambria" w:hAnsi="Cambria" w:cstheme="minorHAnsi"/>
          <w:sz w:val="22"/>
          <w:szCs w:val="22"/>
        </w:rPr>
      </w:pPr>
      <w:r w:rsidRPr="00F95A42">
        <w:rPr>
          <w:rFonts w:ascii="Cambria" w:hAnsi="Cambria" w:cstheme="minorHAnsi"/>
          <w:sz w:val="22"/>
          <w:szCs w:val="22"/>
        </w:rPr>
        <w:t>35% on submission upon the final report</w:t>
      </w:r>
      <w:r w:rsidR="007C492F" w:rsidRPr="00F95A42">
        <w:rPr>
          <w:rFonts w:ascii="Cambria" w:hAnsi="Cambria" w:cstheme="minorHAnsi"/>
          <w:sz w:val="22"/>
          <w:szCs w:val="22"/>
        </w:rPr>
        <w:t xml:space="preserve"> and after sharing the recommendations</w:t>
      </w:r>
    </w:p>
    <w:p w14:paraId="79CFA3D0" w14:textId="77777777" w:rsidR="00F95A42" w:rsidRPr="00F95A42" w:rsidRDefault="00F95A42" w:rsidP="00F95A42">
      <w:pPr>
        <w:pStyle w:val="ListParagraph"/>
        <w:ind w:left="1800" w:firstLine="0"/>
        <w:contextualSpacing/>
        <w:rPr>
          <w:rFonts w:ascii="Cambria" w:hAnsi="Cambria" w:cstheme="minorHAnsi"/>
          <w:sz w:val="22"/>
          <w:szCs w:val="22"/>
        </w:rPr>
      </w:pPr>
    </w:p>
    <w:p w14:paraId="752327CB" w14:textId="4443F7FD" w:rsidR="00885908" w:rsidRPr="00F95A42" w:rsidRDefault="003E75FF" w:rsidP="00F95A42">
      <w:pPr>
        <w:ind w:left="1080"/>
        <w:jc w:val="both"/>
        <w:rPr>
          <w:rFonts w:ascii="Cambria" w:hAnsi="Cambria" w:cstheme="minorHAnsi"/>
          <w:sz w:val="22"/>
          <w:szCs w:val="22"/>
        </w:rPr>
      </w:pPr>
      <w:r w:rsidRPr="00F95A42">
        <w:rPr>
          <w:rFonts w:ascii="Cambria" w:hAnsi="Cambria" w:cstheme="minorHAnsi"/>
          <w:color w:val="000000" w:themeColor="text1"/>
          <w:sz w:val="22"/>
          <w:szCs w:val="22"/>
        </w:rPr>
        <w:t xml:space="preserve">All applicable taxes will be deducted at source </w:t>
      </w:r>
      <w:r w:rsidR="00885908" w:rsidRPr="00F95A42">
        <w:rPr>
          <w:rFonts w:ascii="Cambria" w:hAnsi="Cambria" w:cstheme="minorHAnsi"/>
          <w:sz w:val="22"/>
          <w:szCs w:val="22"/>
        </w:rPr>
        <w:t>as per govt. rules and regulations. The invoice with appropriate documents must be submitted in this connection.</w:t>
      </w:r>
    </w:p>
    <w:p w14:paraId="0FB2B07D" w14:textId="3035501C" w:rsidR="00885908" w:rsidRPr="00F95A42" w:rsidRDefault="00885908" w:rsidP="00F95A42">
      <w:pPr>
        <w:pStyle w:val="Heading1"/>
        <w:tabs>
          <w:tab w:val="left" w:pos="1199"/>
        </w:tabs>
        <w:ind w:left="0" w:firstLine="0"/>
        <w:jc w:val="both"/>
        <w:rPr>
          <w:rFonts w:ascii="Cambria" w:hAnsi="Cambria" w:cstheme="minorHAnsi"/>
          <w:b w:val="0"/>
          <w:bCs w:val="0"/>
          <w:sz w:val="22"/>
          <w:szCs w:val="22"/>
        </w:rPr>
      </w:pPr>
    </w:p>
    <w:p w14:paraId="1BF37C46" w14:textId="77777777" w:rsidR="003E75FF" w:rsidRPr="00F95A42" w:rsidRDefault="003E75FF" w:rsidP="00F95A42">
      <w:pPr>
        <w:spacing w:before="29" w:after="240"/>
        <w:ind w:right="254" w:firstLine="720"/>
        <w:jc w:val="both"/>
        <w:rPr>
          <w:rFonts w:ascii="Cambria" w:hAnsi="Cambria" w:cstheme="minorHAnsi"/>
          <w:b/>
          <w:bCs/>
          <w:sz w:val="22"/>
          <w:szCs w:val="22"/>
          <w:u w:val="single"/>
        </w:rPr>
      </w:pPr>
      <w:r w:rsidRPr="00F95A42">
        <w:rPr>
          <w:rFonts w:ascii="Cambria" w:hAnsi="Cambria" w:cstheme="minorHAnsi"/>
          <w:b/>
          <w:bCs/>
          <w:sz w:val="22"/>
          <w:szCs w:val="22"/>
          <w:u w:val="single"/>
        </w:rPr>
        <w:t>Proposal and Budget:</w:t>
      </w:r>
    </w:p>
    <w:p w14:paraId="12BAF4EF" w14:textId="3D9A0D71" w:rsidR="00B2072D" w:rsidRPr="00F95A42" w:rsidRDefault="00B2072D" w:rsidP="00F95A42">
      <w:pPr>
        <w:ind w:left="1080"/>
        <w:jc w:val="both"/>
        <w:rPr>
          <w:rFonts w:ascii="Cambria" w:hAnsi="Cambria" w:cstheme="minorHAnsi"/>
          <w:sz w:val="22"/>
          <w:szCs w:val="22"/>
        </w:rPr>
      </w:pPr>
      <w:r w:rsidRPr="00F95A42">
        <w:rPr>
          <w:rFonts w:ascii="Cambria" w:hAnsi="Cambria" w:cstheme="minorHAnsi"/>
          <w:sz w:val="22"/>
          <w:szCs w:val="22"/>
        </w:rPr>
        <w:t xml:space="preserve">The request for Proposal is aimed at identifying a relevant firm/research organization /Consultant. An interested person/organization is requested to submit a technical and financial proposal of no more than 2-3 pages outlining your understanding of the assignment and plan of work through the email given below within September 2021. The received proposal will be assessed and shortlisted; please note, only short-listed consultants or firms will be communicated for presentation and finalized after negotiation. If your proposal is accepted, MJF will sign a contract with you, following which you will have the freedom to elaborate further on the Terms of Reference (ToR), plan, and method of your work in consultation with the Manusher Jonno Foundation. </w:t>
      </w:r>
    </w:p>
    <w:p w14:paraId="7903EF33" w14:textId="77777777" w:rsidR="00B2072D" w:rsidRPr="00F95A42" w:rsidRDefault="00B2072D" w:rsidP="00F95A42">
      <w:pPr>
        <w:ind w:left="1080"/>
        <w:jc w:val="both"/>
        <w:rPr>
          <w:rFonts w:ascii="Cambria" w:hAnsi="Cambria" w:cstheme="minorHAnsi"/>
          <w:sz w:val="22"/>
          <w:szCs w:val="22"/>
        </w:rPr>
      </w:pPr>
    </w:p>
    <w:p w14:paraId="66F33E1A" w14:textId="29533ACF" w:rsidR="003E75FF" w:rsidRPr="00F95A42" w:rsidRDefault="003E75FF" w:rsidP="00F95A42">
      <w:pPr>
        <w:ind w:left="1080"/>
        <w:jc w:val="both"/>
        <w:rPr>
          <w:rFonts w:ascii="Cambria" w:hAnsi="Cambria" w:cstheme="minorHAnsi"/>
          <w:sz w:val="22"/>
          <w:szCs w:val="22"/>
        </w:rPr>
      </w:pPr>
      <w:r w:rsidRPr="00F95A42">
        <w:rPr>
          <w:rFonts w:ascii="Cambria" w:hAnsi="Cambria" w:cstheme="minorHAnsi"/>
          <w:sz w:val="22"/>
          <w:szCs w:val="22"/>
        </w:rPr>
        <w:t xml:space="preserve">You are requested to forward an updated curriculum-vitae and work evidence link as sample /example soft and hard copy together with your proposal. </w:t>
      </w:r>
    </w:p>
    <w:p w14:paraId="1CA25FE3" w14:textId="77777777" w:rsidR="003E75FF" w:rsidRPr="00F95A42" w:rsidRDefault="003E75FF" w:rsidP="00F95A42">
      <w:pPr>
        <w:ind w:left="1080"/>
        <w:jc w:val="both"/>
        <w:rPr>
          <w:rFonts w:ascii="Cambria" w:hAnsi="Cambria" w:cstheme="minorHAnsi"/>
          <w:sz w:val="22"/>
          <w:szCs w:val="22"/>
        </w:rPr>
      </w:pPr>
      <w:r w:rsidRPr="00F95A42">
        <w:rPr>
          <w:rFonts w:ascii="Cambria" w:hAnsi="Cambria" w:cstheme="minorHAnsi"/>
          <w:sz w:val="22"/>
          <w:szCs w:val="22"/>
        </w:rPr>
        <w:t>Financial proposal is should consist of:</w:t>
      </w:r>
    </w:p>
    <w:p w14:paraId="1C454548" w14:textId="77777777" w:rsidR="003E75FF" w:rsidRPr="00F95A42" w:rsidRDefault="003E75FF" w:rsidP="00F95A42">
      <w:pPr>
        <w:pStyle w:val="ListParagraph"/>
        <w:numPr>
          <w:ilvl w:val="0"/>
          <w:numId w:val="21"/>
        </w:numPr>
        <w:rPr>
          <w:rFonts w:ascii="Cambria" w:hAnsi="Cambria" w:cstheme="minorHAnsi"/>
          <w:sz w:val="22"/>
          <w:szCs w:val="22"/>
        </w:rPr>
      </w:pPr>
      <w:r w:rsidRPr="00F95A42">
        <w:rPr>
          <w:rFonts w:ascii="Cambria" w:hAnsi="Cambria" w:cstheme="minorHAnsi"/>
          <w:sz w:val="22"/>
          <w:szCs w:val="22"/>
        </w:rPr>
        <w:t>Consultancy days and fees (mentioned for key members of the team)</w:t>
      </w:r>
    </w:p>
    <w:p w14:paraId="287FAF61" w14:textId="77777777" w:rsidR="003E75FF" w:rsidRPr="00F95A42" w:rsidRDefault="003E75FF" w:rsidP="00F95A42">
      <w:pPr>
        <w:pStyle w:val="ListParagraph"/>
        <w:numPr>
          <w:ilvl w:val="0"/>
          <w:numId w:val="21"/>
        </w:numPr>
        <w:rPr>
          <w:rFonts w:ascii="Cambria" w:hAnsi="Cambria" w:cstheme="minorHAnsi"/>
          <w:sz w:val="22"/>
          <w:szCs w:val="22"/>
        </w:rPr>
      </w:pPr>
      <w:r w:rsidRPr="00F95A42">
        <w:rPr>
          <w:rFonts w:ascii="Cambria" w:hAnsi="Cambria" w:cstheme="minorHAnsi"/>
          <w:sz w:val="22"/>
          <w:szCs w:val="22"/>
        </w:rPr>
        <w:t>Unit cost of each deliverable output</w:t>
      </w:r>
    </w:p>
    <w:p w14:paraId="4577D602" w14:textId="77777777" w:rsidR="003E75FF" w:rsidRPr="00F95A42" w:rsidRDefault="003E75FF" w:rsidP="00F95A42">
      <w:pPr>
        <w:pStyle w:val="ListParagraph"/>
        <w:numPr>
          <w:ilvl w:val="0"/>
          <w:numId w:val="21"/>
        </w:numPr>
        <w:rPr>
          <w:rFonts w:ascii="Cambria" w:hAnsi="Cambria" w:cstheme="minorHAnsi"/>
          <w:sz w:val="22"/>
          <w:szCs w:val="22"/>
        </w:rPr>
      </w:pPr>
      <w:r w:rsidRPr="00F95A42">
        <w:rPr>
          <w:rFonts w:ascii="Cambria" w:hAnsi="Cambria" w:cstheme="minorHAnsi"/>
          <w:sz w:val="22"/>
          <w:szCs w:val="22"/>
        </w:rPr>
        <w:t>15% VAT and 10% taxes</w:t>
      </w:r>
    </w:p>
    <w:p w14:paraId="321FF97B" w14:textId="2159E64B" w:rsidR="00885908" w:rsidRPr="00F95A42" w:rsidRDefault="003E75FF" w:rsidP="00F95A42">
      <w:pPr>
        <w:pStyle w:val="ListParagraph"/>
        <w:numPr>
          <w:ilvl w:val="0"/>
          <w:numId w:val="21"/>
        </w:numPr>
        <w:rPr>
          <w:rFonts w:ascii="Cambria" w:hAnsi="Cambria" w:cstheme="minorHAnsi"/>
          <w:sz w:val="22"/>
          <w:szCs w:val="22"/>
        </w:rPr>
      </w:pPr>
      <w:r w:rsidRPr="00F95A42">
        <w:rPr>
          <w:rFonts w:ascii="Cambria" w:hAnsi="Cambria" w:cstheme="minorHAnsi"/>
          <w:sz w:val="22"/>
          <w:szCs w:val="22"/>
        </w:rPr>
        <w:t>Total amount</w:t>
      </w:r>
    </w:p>
    <w:p w14:paraId="6623EF0E" w14:textId="77777777" w:rsidR="004E51DC" w:rsidRPr="00F95A42" w:rsidRDefault="004E51DC" w:rsidP="00F95A42">
      <w:pPr>
        <w:spacing w:before="240" w:line="260" w:lineRule="exact"/>
        <w:ind w:firstLine="720"/>
        <w:jc w:val="both"/>
        <w:rPr>
          <w:rFonts w:ascii="Cambria" w:hAnsi="Cambria" w:cstheme="minorHAnsi"/>
          <w:b/>
          <w:bCs/>
          <w:sz w:val="22"/>
          <w:szCs w:val="22"/>
          <w:u w:val="single"/>
        </w:rPr>
      </w:pPr>
      <w:r w:rsidRPr="00F95A42">
        <w:rPr>
          <w:rFonts w:ascii="Cambria" w:hAnsi="Cambria" w:cstheme="minorHAnsi"/>
          <w:b/>
          <w:bCs/>
          <w:sz w:val="22"/>
          <w:szCs w:val="22"/>
          <w:u w:val="single"/>
        </w:rPr>
        <w:t>Qualifications and competencies required</w:t>
      </w:r>
    </w:p>
    <w:p w14:paraId="0B96E0D4" w14:textId="77777777" w:rsidR="004E51DC" w:rsidRPr="00F95A42" w:rsidRDefault="004E51DC" w:rsidP="00F95A42">
      <w:pPr>
        <w:spacing w:line="200" w:lineRule="exact"/>
        <w:jc w:val="both"/>
        <w:rPr>
          <w:rFonts w:ascii="Cambria" w:hAnsi="Cambria" w:cstheme="minorHAnsi"/>
          <w:sz w:val="22"/>
          <w:szCs w:val="22"/>
        </w:rPr>
      </w:pPr>
    </w:p>
    <w:p w14:paraId="616A15EE" w14:textId="77777777" w:rsidR="00940076" w:rsidRPr="00F95A42" w:rsidRDefault="00940076" w:rsidP="00F95A42">
      <w:pPr>
        <w:pStyle w:val="ListParagraph"/>
        <w:numPr>
          <w:ilvl w:val="0"/>
          <w:numId w:val="23"/>
        </w:numPr>
        <w:contextualSpacing/>
        <w:rPr>
          <w:rFonts w:ascii="Cambria" w:hAnsi="Cambria" w:cstheme="minorHAnsi"/>
          <w:color w:val="000000" w:themeColor="text1"/>
          <w:sz w:val="22"/>
          <w:szCs w:val="22"/>
        </w:rPr>
      </w:pPr>
      <w:r w:rsidRPr="00F95A42">
        <w:rPr>
          <w:rFonts w:ascii="Cambria" w:hAnsi="Cambria" w:cstheme="minorHAnsi"/>
          <w:color w:val="000000" w:themeColor="text1"/>
          <w:sz w:val="22"/>
          <w:szCs w:val="22"/>
        </w:rPr>
        <w:t xml:space="preserve">The Consultant (individual(s) or organization should have relevant experience in Gender perspective analysis, </w:t>
      </w:r>
    </w:p>
    <w:p w14:paraId="3DD84359" w14:textId="77777777" w:rsidR="00940076" w:rsidRPr="00F95A42" w:rsidRDefault="00940076" w:rsidP="00F95A42">
      <w:pPr>
        <w:pStyle w:val="ListParagraph"/>
        <w:numPr>
          <w:ilvl w:val="0"/>
          <w:numId w:val="23"/>
        </w:numPr>
        <w:contextualSpacing/>
        <w:rPr>
          <w:rFonts w:ascii="Cambria" w:hAnsi="Cambria" w:cstheme="minorHAnsi"/>
          <w:color w:val="000000" w:themeColor="text1"/>
          <w:sz w:val="22"/>
          <w:szCs w:val="22"/>
        </w:rPr>
      </w:pPr>
      <w:r w:rsidRPr="00F95A42">
        <w:rPr>
          <w:rFonts w:ascii="Cambria" w:hAnsi="Cambria" w:cstheme="minorHAnsi"/>
          <w:color w:val="000000" w:themeColor="text1"/>
          <w:sz w:val="22"/>
          <w:szCs w:val="22"/>
        </w:rPr>
        <w:t xml:space="preserve">A minimum of 8 years of progressively responsible experience in gender-responsive budgeting, social protection policy, and present status of government allocation about care work budget or care economy. </w:t>
      </w:r>
    </w:p>
    <w:p w14:paraId="2C9C78C9" w14:textId="77777777" w:rsidR="00940076" w:rsidRPr="00F95A42" w:rsidRDefault="00940076" w:rsidP="00F95A42">
      <w:pPr>
        <w:pStyle w:val="ListParagraph"/>
        <w:numPr>
          <w:ilvl w:val="0"/>
          <w:numId w:val="23"/>
        </w:numPr>
        <w:contextualSpacing/>
        <w:rPr>
          <w:rFonts w:ascii="Cambria" w:hAnsi="Cambria" w:cstheme="minorHAnsi"/>
          <w:color w:val="000000" w:themeColor="text1"/>
          <w:sz w:val="22"/>
          <w:szCs w:val="22"/>
        </w:rPr>
      </w:pPr>
      <w:r w:rsidRPr="00F95A42">
        <w:rPr>
          <w:rFonts w:ascii="Cambria" w:hAnsi="Cambria" w:cstheme="minorHAnsi"/>
          <w:color w:val="000000" w:themeColor="text1"/>
          <w:sz w:val="22"/>
          <w:szCs w:val="22"/>
        </w:rPr>
        <w:t xml:space="preserve">Proven track record and experience in policy analysis, policy document development; </w:t>
      </w:r>
    </w:p>
    <w:p w14:paraId="09D28D7E" w14:textId="77777777" w:rsidR="00940076" w:rsidRPr="00F95A42" w:rsidRDefault="00940076" w:rsidP="00F95A42">
      <w:pPr>
        <w:pStyle w:val="ListParagraph"/>
        <w:numPr>
          <w:ilvl w:val="0"/>
          <w:numId w:val="23"/>
        </w:numPr>
        <w:contextualSpacing/>
        <w:rPr>
          <w:rFonts w:ascii="Cambria" w:hAnsi="Cambria" w:cstheme="minorHAnsi"/>
          <w:color w:val="000000" w:themeColor="text1"/>
          <w:sz w:val="22"/>
          <w:szCs w:val="22"/>
        </w:rPr>
      </w:pPr>
      <w:r w:rsidRPr="00F95A42">
        <w:rPr>
          <w:rFonts w:ascii="Cambria" w:hAnsi="Cambria" w:cstheme="minorHAnsi"/>
          <w:color w:val="000000" w:themeColor="text1"/>
          <w:sz w:val="22"/>
          <w:szCs w:val="22"/>
        </w:rPr>
        <w:t>Excellent analytical, planning, and organizational skills</w:t>
      </w:r>
    </w:p>
    <w:p w14:paraId="6D8ABF69" w14:textId="77777777" w:rsidR="00940076" w:rsidRPr="00F95A42" w:rsidRDefault="00940076" w:rsidP="00F95A42">
      <w:pPr>
        <w:pStyle w:val="ListParagraph"/>
        <w:numPr>
          <w:ilvl w:val="0"/>
          <w:numId w:val="23"/>
        </w:numPr>
        <w:contextualSpacing/>
        <w:rPr>
          <w:rFonts w:ascii="Cambria" w:hAnsi="Cambria" w:cstheme="minorHAnsi"/>
          <w:color w:val="000000" w:themeColor="text1"/>
          <w:sz w:val="22"/>
          <w:szCs w:val="22"/>
        </w:rPr>
      </w:pPr>
      <w:r w:rsidRPr="00F95A42">
        <w:rPr>
          <w:rFonts w:ascii="Cambria" w:hAnsi="Cambria" w:cstheme="minorHAnsi"/>
          <w:color w:val="000000" w:themeColor="text1"/>
          <w:sz w:val="22"/>
          <w:szCs w:val="22"/>
        </w:rPr>
        <w:t>Excellent ability to meet deadlines</w:t>
      </w:r>
    </w:p>
    <w:p w14:paraId="7EDE1886" w14:textId="77777777" w:rsidR="00940076" w:rsidRPr="00F95A42" w:rsidRDefault="00940076" w:rsidP="00F95A42">
      <w:pPr>
        <w:pStyle w:val="ListParagraph"/>
        <w:numPr>
          <w:ilvl w:val="0"/>
          <w:numId w:val="23"/>
        </w:numPr>
        <w:contextualSpacing/>
        <w:rPr>
          <w:rFonts w:ascii="Cambria" w:hAnsi="Cambria" w:cstheme="minorHAnsi"/>
          <w:color w:val="000000" w:themeColor="text1"/>
          <w:sz w:val="22"/>
          <w:szCs w:val="22"/>
        </w:rPr>
      </w:pPr>
      <w:r w:rsidRPr="00F95A42">
        <w:rPr>
          <w:rFonts w:ascii="Cambria" w:hAnsi="Cambria" w:cstheme="minorHAnsi"/>
          <w:color w:val="000000" w:themeColor="text1"/>
          <w:sz w:val="22"/>
          <w:szCs w:val="22"/>
        </w:rPr>
        <w:t>Master’s degree in gender studies/ development studies, /development economics, or any other relevant social science subject</w:t>
      </w:r>
    </w:p>
    <w:p w14:paraId="295FD6C6" w14:textId="77777777" w:rsidR="00940076" w:rsidRPr="00F95A42" w:rsidRDefault="00940076" w:rsidP="00F95A42">
      <w:pPr>
        <w:pStyle w:val="ListParagraph"/>
        <w:numPr>
          <w:ilvl w:val="0"/>
          <w:numId w:val="23"/>
        </w:numPr>
        <w:contextualSpacing/>
        <w:rPr>
          <w:rFonts w:ascii="Cambria" w:hAnsi="Cambria" w:cstheme="minorHAnsi"/>
          <w:color w:val="000000" w:themeColor="text1"/>
          <w:sz w:val="22"/>
          <w:szCs w:val="22"/>
        </w:rPr>
      </w:pPr>
      <w:r w:rsidRPr="00F95A42">
        <w:rPr>
          <w:rFonts w:ascii="Cambria" w:hAnsi="Cambria" w:cstheme="minorHAnsi"/>
          <w:color w:val="000000" w:themeColor="text1"/>
          <w:sz w:val="22"/>
          <w:szCs w:val="22"/>
        </w:rPr>
        <w:t xml:space="preserve">Research organization/institute and individual consultant/expert may apply. </w:t>
      </w:r>
    </w:p>
    <w:p w14:paraId="60B8C046" w14:textId="5CBF3AC7" w:rsidR="004E51DC" w:rsidRPr="00F95A42" w:rsidRDefault="00940076" w:rsidP="00F95A42">
      <w:pPr>
        <w:pStyle w:val="ListParagraph"/>
        <w:numPr>
          <w:ilvl w:val="0"/>
          <w:numId w:val="23"/>
        </w:numPr>
        <w:contextualSpacing/>
        <w:rPr>
          <w:rFonts w:ascii="Cambria" w:hAnsi="Cambria" w:cstheme="minorHAnsi"/>
          <w:color w:val="000000" w:themeColor="text1"/>
          <w:sz w:val="22"/>
          <w:szCs w:val="22"/>
        </w:rPr>
      </w:pPr>
      <w:r w:rsidRPr="00F95A42">
        <w:rPr>
          <w:rFonts w:ascii="Cambria" w:hAnsi="Cambria" w:cstheme="minorHAnsi"/>
          <w:color w:val="000000" w:themeColor="text1"/>
          <w:sz w:val="22"/>
          <w:szCs w:val="22"/>
        </w:rPr>
        <w:t>Excellent report design and writing skills in English</w:t>
      </w:r>
    </w:p>
    <w:p w14:paraId="2A6B3340" w14:textId="77777777" w:rsidR="003E75FF" w:rsidRPr="00F95A42" w:rsidRDefault="003E75FF" w:rsidP="00F95A42">
      <w:pPr>
        <w:spacing w:before="240" w:line="260" w:lineRule="exact"/>
        <w:ind w:firstLine="720"/>
        <w:jc w:val="both"/>
        <w:rPr>
          <w:rFonts w:ascii="Cambria" w:hAnsi="Cambria" w:cstheme="minorHAnsi"/>
          <w:b/>
          <w:bCs/>
          <w:sz w:val="22"/>
          <w:szCs w:val="22"/>
          <w:u w:val="single"/>
        </w:rPr>
      </w:pPr>
      <w:r w:rsidRPr="00F95A42">
        <w:rPr>
          <w:rFonts w:ascii="Cambria" w:hAnsi="Cambria" w:cstheme="minorHAnsi"/>
          <w:b/>
          <w:bCs/>
          <w:sz w:val="22"/>
          <w:szCs w:val="22"/>
          <w:u w:val="single"/>
        </w:rPr>
        <w:t>How to apply</w:t>
      </w:r>
    </w:p>
    <w:p w14:paraId="6D99E91A" w14:textId="0B5C1B2F" w:rsidR="003E75FF" w:rsidRPr="00F95A42" w:rsidRDefault="003E75FF" w:rsidP="00F95A42">
      <w:pPr>
        <w:pStyle w:val="BodyText"/>
        <w:spacing w:line="248" w:lineRule="exact"/>
        <w:ind w:left="1440"/>
        <w:jc w:val="both"/>
        <w:rPr>
          <w:rFonts w:ascii="Cambria" w:hAnsi="Cambria" w:cstheme="minorHAnsi"/>
          <w:b/>
          <w:color w:val="000000" w:themeColor="text1"/>
          <w:sz w:val="22"/>
          <w:szCs w:val="22"/>
        </w:rPr>
      </w:pPr>
      <w:r w:rsidRPr="00F95A42">
        <w:rPr>
          <w:rFonts w:ascii="Cambria" w:hAnsi="Cambria" w:cstheme="minorHAnsi"/>
          <w:color w:val="000000" w:themeColor="text1"/>
          <w:sz w:val="22"/>
          <w:szCs w:val="22"/>
        </w:rPr>
        <w:t>Hard copy of technical and financial proposal along with CV/organizational profile, copy of TIN etc. should be submitted to Manusher Jonno Foundation, Plot # 3 &amp; 4, Hazi Road, Avenue # 3, Rupnagar Housing Estate, Mirpur-2, Dhaka-1216 Phone: +880-2-58053191-198 (Ext 301) and softcopy by e-mail to</w:t>
      </w:r>
      <w:r w:rsidRPr="00F95A42">
        <w:rPr>
          <w:rFonts w:ascii="Cambria" w:hAnsi="Cambria" w:cstheme="minorHAnsi"/>
          <w:color w:val="00B0F0"/>
          <w:sz w:val="22"/>
          <w:szCs w:val="22"/>
        </w:rPr>
        <w:t xml:space="preserve">:  </w:t>
      </w:r>
      <w:hyperlink r:id="rId11" w:history="1">
        <w:r w:rsidR="00F95A42" w:rsidRPr="00F95A42">
          <w:rPr>
            <w:rStyle w:val="Hyperlink"/>
            <w:rFonts w:ascii="Cambria" w:hAnsi="Cambria"/>
            <w:sz w:val="22"/>
            <w:szCs w:val="22"/>
          </w:rPr>
          <w:t>subarna@manusher.org</w:t>
        </w:r>
      </w:hyperlink>
      <w:r w:rsidR="00F95A42" w:rsidRPr="00F95A42">
        <w:rPr>
          <w:rFonts w:ascii="Cambria" w:hAnsi="Cambria"/>
          <w:sz w:val="22"/>
          <w:szCs w:val="22"/>
        </w:rPr>
        <w:t xml:space="preserve"> </w:t>
      </w:r>
      <w:r w:rsidR="00F95A42">
        <w:rPr>
          <w:rFonts w:ascii="Cambria" w:hAnsi="Cambria" w:cstheme="minorHAnsi"/>
          <w:color w:val="000000" w:themeColor="text1"/>
          <w:sz w:val="22"/>
          <w:szCs w:val="22"/>
        </w:rPr>
        <w:t xml:space="preserve">by </w:t>
      </w:r>
      <w:r w:rsidR="00F95A42" w:rsidRPr="00F95A42">
        <w:rPr>
          <w:rFonts w:ascii="Cambria" w:hAnsi="Cambria" w:cstheme="minorHAnsi"/>
          <w:b/>
          <w:color w:val="000000" w:themeColor="text1"/>
          <w:sz w:val="22"/>
          <w:szCs w:val="22"/>
        </w:rPr>
        <w:t>12</w:t>
      </w:r>
      <w:r w:rsidRPr="00F95A42">
        <w:rPr>
          <w:rFonts w:ascii="Cambria" w:hAnsi="Cambria" w:cstheme="minorHAnsi"/>
          <w:b/>
          <w:color w:val="000000" w:themeColor="text1"/>
          <w:sz w:val="22"/>
          <w:szCs w:val="22"/>
          <w:vertAlign w:val="superscript"/>
        </w:rPr>
        <w:t>th</w:t>
      </w:r>
      <w:r w:rsidR="00F95A42" w:rsidRPr="00F95A42">
        <w:rPr>
          <w:rFonts w:ascii="Cambria" w:hAnsi="Cambria" w:cstheme="minorHAnsi"/>
          <w:b/>
          <w:color w:val="000000" w:themeColor="text1"/>
          <w:sz w:val="22"/>
          <w:szCs w:val="22"/>
        </w:rPr>
        <w:t xml:space="preserve"> </w:t>
      </w:r>
      <w:r w:rsidRPr="00F95A42">
        <w:rPr>
          <w:rFonts w:ascii="Cambria" w:hAnsi="Cambria" w:cstheme="minorHAnsi"/>
          <w:b/>
          <w:color w:val="000000" w:themeColor="text1"/>
          <w:sz w:val="22"/>
          <w:szCs w:val="22"/>
        </w:rPr>
        <w:t>of September 2021.</w:t>
      </w:r>
    </w:p>
    <w:p w14:paraId="00EA4709" w14:textId="77777777" w:rsidR="001D162A" w:rsidRPr="00F95A42" w:rsidRDefault="001D162A" w:rsidP="00F95A42">
      <w:pPr>
        <w:jc w:val="both"/>
        <w:rPr>
          <w:rFonts w:ascii="Cambria" w:hAnsi="Cambria" w:cstheme="minorHAnsi"/>
          <w:b/>
          <w:color w:val="000000" w:themeColor="text1"/>
          <w:sz w:val="22"/>
          <w:szCs w:val="22"/>
        </w:rPr>
      </w:pPr>
    </w:p>
    <w:p w14:paraId="36B3CC0F" w14:textId="77777777" w:rsidR="001D162A" w:rsidRPr="00F95A42" w:rsidRDefault="001D162A" w:rsidP="00F95A42">
      <w:pPr>
        <w:ind w:left="920"/>
        <w:jc w:val="both"/>
        <w:rPr>
          <w:rFonts w:ascii="Cambria" w:hAnsi="Cambria" w:cstheme="minorHAnsi"/>
          <w:b/>
          <w:color w:val="000000" w:themeColor="text1"/>
          <w:sz w:val="22"/>
          <w:szCs w:val="22"/>
          <w:u w:val="single"/>
        </w:rPr>
      </w:pPr>
      <w:r w:rsidRPr="00F95A42">
        <w:rPr>
          <w:rFonts w:ascii="Cambria" w:hAnsi="Cambria" w:cstheme="minorHAnsi"/>
          <w:b/>
          <w:color w:val="000000" w:themeColor="text1"/>
          <w:sz w:val="22"/>
          <w:szCs w:val="22"/>
          <w:u w:val="single"/>
        </w:rPr>
        <w:t>Disclaimer:</w:t>
      </w:r>
    </w:p>
    <w:p w14:paraId="2AA8203C" w14:textId="77777777" w:rsidR="00051FFA" w:rsidRPr="00F95A42" w:rsidRDefault="00051FFA" w:rsidP="00F95A42">
      <w:pPr>
        <w:ind w:left="920"/>
        <w:jc w:val="both"/>
        <w:rPr>
          <w:rFonts w:ascii="Cambria" w:hAnsi="Cambria" w:cstheme="minorHAnsi"/>
          <w:b/>
          <w:color w:val="000000" w:themeColor="text1"/>
          <w:sz w:val="22"/>
          <w:szCs w:val="22"/>
          <w:u w:val="single"/>
        </w:rPr>
      </w:pPr>
    </w:p>
    <w:p w14:paraId="0EE9795D" w14:textId="2A59B0C8" w:rsidR="00A40793" w:rsidRPr="00F95A42" w:rsidRDefault="00A40793" w:rsidP="00F95A42">
      <w:pPr>
        <w:ind w:left="1440"/>
        <w:jc w:val="both"/>
        <w:rPr>
          <w:rFonts w:ascii="Cambria" w:hAnsi="Cambria" w:cstheme="minorHAnsi"/>
          <w:color w:val="000000" w:themeColor="text1"/>
          <w:sz w:val="22"/>
          <w:szCs w:val="22"/>
        </w:rPr>
      </w:pPr>
      <w:r w:rsidRPr="00F95A42">
        <w:rPr>
          <w:rFonts w:ascii="Cambria" w:hAnsi="Cambria" w:cstheme="minorHAnsi"/>
          <w:color w:val="000000" w:themeColor="text1"/>
          <w:sz w:val="22"/>
          <w:szCs w:val="22"/>
        </w:rPr>
        <w:t>Manusher Jonno Foundation reserves the right to accept or reject any or all proposals/ application</w:t>
      </w:r>
      <w:r w:rsidR="00C12847" w:rsidRPr="00F95A42">
        <w:rPr>
          <w:rFonts w:ascii="Cambria" w:hAnsi="Cambria" w:cstheme="minorHAnsi"/>
          <w:color w:val="000000" w:themeColor="text1"/>
          <w:sz w:val="22"/>
          <w:szCs w:val="22"/>
        </w:rPr>
        <w:t>s</w:t>
      </w:r>
      <w:r w:rsidRPr="00F95A42">
        <w:rPr>
          <w:rFonts w:ascii="Cambria" w:hAnsi="Cambria" w:cstheme="minorHAnsi"/>
          <w:color w:val="000000" w:themeColor="text1"/>
          <w:sz w:val="22"/>
          <w:szCs w:val="22"/>
        </w:rPr>
        <w:t xml:space="preserve"> without assigning any reason </w:t>
      </w:r>
      <w:r w:rsidR="00D76FD5" w:rsidRPr="00F95A42">
        <w:rPr>
          <w:rFonts w:ascii="Cambria" w:hAnsi="Cambria" w:cstheme="minorHAnsi"/>
          <w:color w:val="000000" w:themeColor="text1"/>
          <w:sz w:val="22"/>
          <w:szCs w:val="22"/>
        </w:rPr>
        <w:t>whatsoever</w:t>
      </w:r>
      <w:r w:rsidRPr="00F95A42">
        <w:rPr>
          <w:rFonts w:ascii="Cambria" w:hAnsi="Cambria" w:cstheme="minorHAnsi"/>
          <w:color w:val="000000" w:themeColor="text1"/>
          <w:sz w:val="22"/>
          <w:szCs w:val="22"/>
        </w:rPr>
        <w:t>.</w:t>
      </w:r>
    </w:p>
    <w:p w14:paraId="2DE196EA" w14:textId="77777777" w:rsidR="001D162A" w:rsidRPr="00F95A42" w:rsidRDefault="001D162A" w:rsidP="00F95A42">
      <w:pPr>
        <w:ind w:left="920"/>
        <w:jc w:val="both"/>
        <w:rPr>
          <w:rFonts w:ascii="Cambria" w:hAnsi="Cambria" w:cstheme="minorHAnsi"/>
          <w:color w:val="000000" w:themeColor="text1"/>
          <w:sz w:val="22"/>
          <w:szCs w:val="22"/>
        </w:rPr>
      </w:pPr>
    </w:p>
    <w:p w14:paraId="42675657" w14:textId="77777777" w:rsidR="001D162A" w:rsidRPr="00F95A42" w:rsidRDefault="001D162A" w:rsidP="00F95A42">
      <w:pPr>
        <w:ind w:left="920"/>
        <w:jc w:val="both"/>
        <w:rPr>
          <w:rFonts w:ascii="Cambria" w:hAnsi="Cambria" w:cstheme="minorHAnsi"/>
          <w:b/>
          <w:color w:val="000000" w:themeColor="text1"/>
          <w:sz w:val="22"/>
          <w:szCs w:val="22"/>
          <w:u w:val="single"/>
        </w:rPr>
      </w:pPr>
      <w:r w:rsidRPr="00F95A42">
        <w:rPr>
          <w:rFonts w:ascii="Cambria" w:hAnsi="Cambria" w:cstheme="minorHAnsi"/>
          <w:b/>
          <w:color w:val="000000" w:themeColor="text1"/>
          <w:sz w:val="22"/>
          <w:szCs w:val="22"/>
          <w:u w:val="single"/>
        </w:rPr>
        <w:t>Disclosure of information:</w:t>
      </w:r>
    </w:p>
    <w:p w14:paraId="11681E73" w14:textId="77777777" w:rsidR="00051FFA" w:rsidRPr="00F95A42" w:rsidRDefault="00051FFA" w:rsidP="00F95A42">
      <w:pPr>
        <w:ind w:left="920"/>
        <w:jc w:val="both"/>
        <w:rPr>
          <w:rFonts w:ascii="Cambria" w:hAnsi="Cambria" w:cstheme="minorHAnsi"/>
          <w:b/>
          <w:color w:val="000000" w:themeColor="text1"/>
          <w:sz w:val="22"/>
          <w:szCs w:val="22"/>
          <w:u w:val="single"/>
        </w:rPr>
      </w:pPr>
    </w:p>
    <w:p w14:paraId="6264E942" w14:textId="77777777" w:rsidR="00A40793" w:rsidRPr="00F95A42" w:rsidRDefault="00A40793" w:rsidP="00F95A42">
      <w:pPr>
        <w:ind w:left="1440"/>
        <w:jc w:val="both"/>
        <w:rPr>
          <w:rFonts w:ascii="Cambria" w:hAnsi="Cambria" w:cstheme="minorHAnsi"/>
          <w:color w:val="000000" w:themeColor="text1"/>
          <w:sz w:val="22"/>
          <w:szCs w:val="22"/>
        </w:rPr>
      </w:pPr>
      <w:r w:rsidRPr="00F95A42">
        <w:rPr>
          <w:rFonts w:ascii="Cambria" w:hAnsi="Cambria" w:cstheme="minorHAnsi"/>
          <w:color w:val="000000" w:themeColor="text1"/>
          <w:sz w:val="22"/>
          <w:szCs w:val="22"/>
        </w:rPr>
        <w:t>It is understood and agreed that the Consultant(s) shall, during and after the effective period of the contract, treat as confidential and not disclose, unless authorized in writing by Manusher Jonno Foundation (MJF), any information obtained in the assignment of the performance of the Contract. Information will be made available for the consultant/firm on a need-to-know basis.</w:t>
      </w:r>
    </w:p>
    <w:p w14:paraId="54556DC1" w14:textId="77777777" w:rsidR="001D162A" w:rsidRPr="00F95A42" w:rsidRDefault="001D162A" w:rsidP="00F95A42">
      <w:pPr>
        <w:ind w:left="920"/>
        <w:jc w:val="both"/>
        <w:rPr>
          <w:rFonts w:ascii="Cambria" w:hAnsi="Cambria" w:cstheme="minorHAnsi"/>
          <w:color w:val="000000" w:themeColor="text1"/>
          <w:sz w:val="22"/>
          <w:szCs w:val="22"/>
        </w:rPr>
      </w:pPr>
    </w:p>
    <w:p w14:paraId="6C606AB7" w14:textId="77777777" w:rsidR="001D162A" w:rsidRPr="00F95A42" w:rsidRDefault="001D162A" w:rsidP="00F95A42">
      <w:pPr>
        <w:ind w:left="920"/>
        <w:jc w:val="both"/>
        <w:rPr>
          <w:rFonts w:ascii="Cambria" w:hAnsi="Cambria" w:cstheme="minorHAnsi"/>
          <w:b/>
          <w:color w:val="000000" w:themeColor="text1"/>
          <w:sz w:val="22"/>
          <w:szCs w:val="22"/>
          <w:u w:val="single"/>
        </w:rPr>
      </w:pPr>
      <w:r w:rsidRPr="00F95A42">
        <w:rPr>
          <w:rFonts w:ascii="Cambria" w:hAnsi="Cambria" w:cstheme="minorHAnsi"/>
          <w:b/>
          <w:color w:val="000000" w:themeColor="text1"/>
          <w:sz w:val="22"/>
          <w:szCs w:val="22"/>
          <w:u w:val="single"/>
        </w:rPr>
        <w:t>Safeguarding/Protection/Gender Policy:</w:t>
      </w:r>
    </w:p>
    <w:p w14:paraId="49EAD402" w14:textId="77777777" w:rsidR="001D162A" w:rsidRPr="00F95A42" w:rsidRDefault="001D162A" w:rsidP="00F95A42">
      <w:pPr>
        <w:ind w:left="920"/>
        <w:jc w:val="both"/>
        <w:rPr>
          <w:rFonts w:ascii="Cambria" w:hAnsi="Cambria" w:cstheme="minorHAnsi"/>
          <w:color w:val="000000" w:themeColor="text1"/>
          <w:sz w:val="22"/>
          <w:szCs w:val="22"/>
        </w:rPr>
      </w:pPr>
    </w:p>
    <w:p w14:paraId="50D42F5C" w14:textId="77777777" w:rsidR="00A40793" w:rsidRPr="00F95A42" w:rsidRDefault="00A40793" w:rsidP="00F95A42">
      <w:pPr>
        <w:ind w:left="1440"/>
        <w:jc w:val="both"/>
        <w:rPr>
          <w:rFonts w:ascii="Cambria" w:hAnsi="Cambria" w:cstheme="minorHAnsi"/>
          <w:color w:val="000000" w:themeColor="text1"/>
          <w:sz w:val="22"/>
          <w:szCs w:val="22"/>
        </w:rPr>
      </w:pPr>
      <w:r w:rsidRPr="00F95A42">
        <w:rPr>
          <w:rFonts w:ascii="Cambria" w:hAnsi="Cambria" w:cstheme="minorHAnsi"/>
          <w:color w:val="000000" w:themeColor="text1"/>
          <w:sz w:val="22"/>
          <w:szCs w:val="22"/>
        </w:rPr>
        <w:t>The individual consultant/team/firm shall comply with the MJF’s Policy on Safeguarding, Child Protection, and Gender policies. Any violation/deviation in complying with MJF’s Policy on Children Protection and vulnerable adults will not only result-in termination of the agreement but MJF will also initiate appropriate action in order to make good the damages/losses caused due to noncompliance.</w:t>
      </w:r>
    </w:p>
    <w:p w14:paraId="7729C611" w14:textId="77777777" w:rsidR="00A40793" w:rsidRPr="00F95A42" w:rsidRDefault="00A40793" w:rsidP="00F95A42">
      <w:pPr>
        <w:pStyle w:val="BodyText"/>
        <w:spacing w:line="248" w:lineRule="exact"/>
        <w:ind w:left="2360"/>
        <w:jc w:val="both"/>
        <w:rPr>
          <w:rFonts w:ascii="Cambria" w:hAnsi="Cambria" w:cstheme="minorHAnsi"/>
          <w:color w:val="000000" w:themeColor="text1"/>
          <w:sz w:val="22"/>
          <w:szCs w:val="22"/>
        </w:rPr>
      </w:pPr>
    </w:p>
    <w:p w14:paraId="18A07EBA" w14:textId="77777777" w:rsidR="00A40793" w:rsidRPr="00591D07" w:rsidRDefault="00A40793" w:rsidP="00F95A42">
      <w:pPr>
        <w:pStyle w:val="BodyText"/>
        <w:spacing w:line="248" w:lineRule="exact"/>
        <w:ind w:left="1640"/>
        <w:jc w:val="both"/>
        <w:rPr>
          <w:rFonts w:asciiTheme="minorHAnsi" w:hAnsiTheme="minorHAnsi" w:cstheme="minorHAnsi"/>
          <w:color w:val="000000" w:themeColor="text1"/>
          <w:sz w:val="22"/>
          <w:szCs w:val="22"/>
        </w:rPr>
      </w:pPr>
    </w:p>
    <w:p w14:paraId="02075B8A" w14:textId="77777777" w:rsidR="00A40793" w:rsidRPr="00591D07" w:rsidRDefault="00A40793" w:rsidP="00F95A42">
      <w:pPr>
        <w:pStyle w:val="BodyText"/>
        <w:spacing w:line="248" w:lineRule="exact"/>
        <w:jc w:val="both"/>
        <w:rPr>
          <w:rFonts w:asciiTheme="minorHAnsi" w:hAnsiTheme="minorHAnsi" w:cstheme="minorHAnsi"/>
          <w:sz w:val="22"/>
          <w:szCs w:val="22"/>
        </w:rPr>
      </w:pPr>
    </w:p>
    <w:sectPr w:rsidR="00A40793" w:rsidRPr="00591D07" w:rsidSect="00F95A42">
      <w:footerReference w:type="default" r:id="rId12"/>
      <w:pgSz w:w="11910" w:h="16840"/>
      <w:pgMar w:top="1440" w:right="1080" w:bottom="1440" w:left="1080" w:header="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A56E" w14:textId="77777777" w:rsidR="00D42CBB" w:rsidRDefault="00D42CBB">
      <w:r>
        <w:separator/>
      </w:r>
    </w:p>
  </w:endnote>
  <w:endnote w:type="continuationSeparator" w:id="0">
    <w:p w14:paraId="7C52F77B" w14:textId="77777777" w:rsidR="00D42CBB" w:rsidRDefault="00D4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6D72" w14:textId="77777777" w:rsidR="003F7EDC" w:rsidRDefault="00CB5642">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01F0747" wp14:editId="31670ACE">
              <wp:simplePos x="0" y="0"/>
              <wp:positionH relativeFrom="page">
                <wp:posOffset>3707130</wp:posOffset>
              </wp:positionH>
              <wp:positionV relativeFrom="page">
                <wp:posOffset>9909810</wp:posOffset>
              </wp:positionV>
              <wp:extent cx="14732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A448C" w14:textId="77777777" w:rsidR="003F7EDC" w:rsidRDefault="0084174C">
                          <w:pPr>
                            <w:pStyle w:val="BodyText"/>
                            <w:spacing w:line="245" w:lineRule="exact"/>
                            <w:ind w:left="60"/>
                          </w:pPr>
                          <w:r>
                            <w:fldChar w:fldCharType="begin"/>
                          </w:r>
                          <w:r>
                            <w:instrText xml:space="preserve"> PAGE </w:instrText>
                          </w:r>
                          <w:r>
                            <w:fldChar w:fldCharType="separate"/>
                          </w:r>
                          <w:r w:rsidR="00F95A42">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F0747" id="_x0000_t202" coordsize="21600,21600" o:spt="202" path="m,l,21600r21600,l21600,xe">
              <v:stroke joinstyle="miter"/>
              <v:path gradientshapeok="t" o:connecttype="rect"/>
            </v:shapetype>
            <v:shape id="Text Box 1" o:spid="_x0000_s1027" type="#_x0000_t202" style="position:absolute;margin-left:291.9pt;margin-top:780.3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" filled="f" stroked="f">
              <v:textbox inset="0,0,0,0">
                <w:txbxContent>
                  <w:p w14:paraId="3B6A448C" w14:textId="77777777" w:rsidR="003F7EDC" w:rsidRDefault="0084174C">
                    <w:pPr>
                      <w:pStyle w:val="BodyText"/>
                      <w:spacing w:line="245" w:lineRule="exact"/>
                      <w:ind w:left="60"/>
                    </w:pPr>
                    <w:r>
                      <w:fldChar w:fldCharType="begin"/>
                    </w:r>
                    <w:r>
                      <w:instrText xml:space="preserve"> PAGE </w:instrText>
                    </w:r>
                    <w:r>
                      <w:fldChar w:fldCharType="separate"/>
                    </w:r>
                    <w:r w:rsidR="00F95A42">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A197" w14:textId="77777777" w:rsidR="00D42CBB" w:rsidRDefault="00D42CBB">
      <w:r>
        <w:separator/>
      </w:r>
    </w:p>
  </w:footnote>
  <w:footnote w:type="continuationSeparator" w:id="0">
    <w:p w14:paraId="73D662D5" w14:textId="77777777" w:rsidR="00D42CBB" w:rsidRDefault="00D42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3EED"/>
    <w:multiLevelType w:val="hybridMultilevel"/>
    <w:tmpl w:val="70BC7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FF19B6"/>
    <w:multiLevelType w:val="hybridMultilevel"/>
    <w:tmpl w:val="080AD9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732561"/>
    <w:multiLevelType w:val="hybridMultilevel"/>
    <w:tmpl w:val="79786AEC"/>
    <w:lvl w:ilvl="0" w:tplc="04090003">
      <w:start w:val="1"/>
      <w:numFmt w:val="bullet"/>
      <w:lvlText w:val="o"/>
      <w:lvlJc w:val="left"/>
      <w:pPr>
        <w:ind w:left="2404" w:hanging="360"/>
      </w:pPr>
      <w:rPr>
        <w:rFonts w:ascii="Courier New" w:hAnsi="Courier New" w:cs="Courier New"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3" w15:restartNumberingAfterBreak="0">
    <w:nsid w:val="194469B3"/>
    <w:multiLevelType w:val="hybridMultilevel"/>
    <w:tmpl w:val="7982D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B4AAF"/>
    <w:multiLevelType w:val="hybridMultilevel"/>
    <w:tmpl w:val="C5D8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367E"/>
    <w:multiLevelType w:val="hybridMultilevel"/>
    <w:tmpl w:val="3BD4A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DE4944"/>
    <w:multiLevelType w:val="hybridMultilevel"/>
    <w:tmpl w:val="090EA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C8600F"/>
    <w:multiLevelType w:val="hybridMultilevel"/>
    <w:tmpl w:val="76D40176"/>
    <w:lvl w:ilvl="0" w:tplc="04090001">
      <w:start w:val="1"/>
      <w:numFmt w:val="bullet"/>
      <w:lvlText w:val=""/>
      <w:lvlJc w:val="left"/>
      <w:pPr>
        <w:ind w:left="1639" w:hanging="360"/>
      </w:pPr>
      <w:rPr>
        <w:rFonts w:ascii="Symbol" w:hAnsi="Symbol"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8" w15:restartNumberingAfterBreak="0">
    <w:nsid w:val="2A39754E"/>
    <w:multiLevelType w:val="hybridMultilevel"/>
    <w:tmpl w:val="1AEC30AA"/>
    <w:lvl w:ilvl="0" w:tplc="04090003">
      <w:start w:val="1"/>
      <w:numFmt w:val="bullet"/>
      <w:lvlText w:val="o"/>
      <w:lvlJc w:val="left"/>
      <w:pPr>
        <w:ind w:left="1639" w:hanging="360"/>
      </w:pPr>
      <w:rPr>
        <w:rFonts w:ascii="Courier New" w:hAnsi="Courier New" w:cs="Courier New"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9" w15:restartNumberingAfterBreak="0">
    <w:nsid w:val="2EC57166"/>
    <w:multiLevelType w:val="hybridMultilevel"/>
    <w:tmpl w:val="51D830C4"/>
    <w:lvl w:ilvl="0" w:tplc="04090003">
      <w:start w:val="1"/>
      <w:numFmt w:val="bullet"/>
      <w:lvlText w:val="o"/>
      <w:lvlJc w:val="left"/>
      <w:pPr>
        <w:ind w:left="2404" w:hanging="360"/>
      </w:pPr>
      <w:rPr>
        <w:rFonts w:ascii="Courier New" w:hAnsi="Courier New" w:cs="Courier New"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10" w15:restartNumberingAfterBreak="0">
    <w:nsid w:val="3E7603B2"/>
    <w:multiLevelType w:val="hybridMultilevel"/>
    <w:tmpl w:val="CC101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4D069E"/>
    <w:multiLevelType w:val="hybridMultilevel"/>
    <w:tmpl w:val="2C0A01DC"/>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2" w15:restartNumberingAfterBreak="0">
    <w:nsid w:val="4D4171A3"/>
    <w:multiLevelType w:val="hybridMultilevel"/>
    <w:tmpl w:val="B484C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33F39"/>
    <w:multiLevelType w:val="hybridMultilevel"/>
    <w:tmpl w:val="8266EC9A"/>
    <w:lvl w:ilvl="0" w:tplc="04090003">
      <w:start w:val="1"/>
      <w:numFmt w:val="bullet"/>
      <w:lvlText w:val="o"/>
      <w:lvlJc w:val="left"/>
      <w:pPr>
        <w:ind w:left="1639" w:hanging="360"/>
      </w:pPr>
      <w:rPr>
        <w:rFonts w:ascii="Courier New" w:hAnsi="Courier New" w:cs="Courier New"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14" w15:restartNumberingAfterBreak="0">
    <w:nsid w:val="548A76DD"/>
    <w:multiLevelType w:val="hybridMultilevel"/>
    <w:tmpl w:val="B680040A"/>
    <w:lvl w:ilvl="0" w:tplc="5D4A6F2C">
      <w:start w:val="1"/>
      <w:numFmt w:val="decimal"/>
      <w:lvlText w:val="%1."/>
      <w:lvlJc w:val="left"/>
      <w:pPr>
        <w:ind w:left="1198" w:hanging="279"/>
        <w:jc w:val="right"/>
      </w:pPr>
      <w:rPr>
        <w:rFonts w:ascii="Carlito" w:eastAsia="Carlito" w:hAnsi="Carlito" w:cs="Carlito" w:hint="default"/>
        <w:b/>
        <w:bCs/>
        <w:color w:val="6F2F9F"/>
        <w:w w:val="100"/>
        <w:sz w:val="28"/>
        <w:szCs w:val="28"/>
        <w:lang w:val="en-US" w:eastAsia="en-US" w:bidi="ar-SA"/>
      </w:rPr>
    </w:lvl>
    <w:lvl w:ilvl="1" w:tplc="8B98D042">
      <w:numFmt w:val="bullet"/>
      <w:lvlText w:val=""/>
      <w:lvlJc w:val="left"/>
      <w:pPr>
        <w:ind w:left="2000" w:hanging="360"/>
      </w:pPr>
      <w:rPr>
        <w:rFonts w:ascii="Symbol" w:eastAsia="Symbol" w:hAnsi="Symbol" w:cs="Symbol" w:hint="default"/>
        <w:w w:val="100"/>
        <w:sz w:val="22"/>
        <w:szCs w:val="22"/>
        <w:lang w:val="en-US" w:eastAsia="en-US" w:bidi="ar-SA"/>
      </w:rPr>
    </w:lvl>
    <w:lvl w:ilvl="2" w:tplc="08786800">
      <w:numFmt w:val="bullet"/>
      <w:lvlText w:val="•"/>
      <w:lvlJc w:val="left"/>
      <w:pPr>
        <w:ind w:left="1680" w:hanging="360"/>
      </w:pPr>
      <w:rPr>
        <w:rFonts w:hint="default"/>
        <w:lang w:val="en-US" w:eastAsia="en-US" w:bidi="ar-SA"/>
      </w:rPr>
    </w:lvl>
    <w:lvl w:ilvl="3" w:tplc="547A20A0">
      <w:numFmt w:val="bullet"/>
      <w:lvlText w:val="•"/>
      <w:lvlJc w:val="left"/>
      <w:pPr>
        <w:ind w:left="2000" w:hanging="360"/>
      </w:pPr>
      <w:rPr>
        <w:rFonts w:hint="default"/>
        <w:lang w:val="en-US" w:eastAsia="en-US" w:bidi="ar-SA"/>
      </w:rPr>
    </w:lvl>
    <w:lvl w:ilvl="4" w:tplc="0FD6E98E">
      <w:numFmt w:val="bullet"/>
      <w:lvlText w:val="•"/>
      <w:lvlJc w:val="left"/>
      <w:pPr>
        <w:ind w:left="3315" w:hanging="360"/>
      </w:pPr>
      <w:rPr>
        <w:rFonts w:hint="default"/>
        <w:lang w:val="en-US" w:eastAsia="en-US" w:bidi="ar-SA"/>
      </w:rPr>
    </w:lvl>
    <w:lvl w:ilvl="5" w:tplc="A990673E">
      <w:numFmt w:val="bullet"/>
      <w:lvlText w:val="•"/>
      <w:lvlJc w:val="left"/>
      <w:pPr>
        <w:ind w:left="4630" w:hanging="360"/>
      </w:pPr>
      <w:rPr>
        <w:rFonts w:hint="default"/>
        <w:lang w:val="en-US" w:eastAsia="en-US" w:bidi="ar-SA"/>
      </w:rPr>
    </w:lvl>
    <w:lvl w:ilvl="6" w:tplc="2702EC4E">
      <w:numFmt w:val="bullet"/>
      <w:lvlText w:val="•"/>
      <w:lvlJc w:val="left"/>
      <w:pPr>
        <w:ind w:left="5945" w:hanging="360"/>
      </w:pPr>
      <w:rPr>
        <w:rFonts w:hint="default"/>
        <w:lang w:val="en-US" w:eastAsia="en-US" w:bidi="ar-SA"/>
      </w:rPr>
    </w:lvl>
    <w:lvl w:ilvl="7" w:tplc="F25E9876">
      <w:numFmt w:val="bullet"/>
      <w:lvlText w:val="•"/>
      <w:lvlJc w:val="left"/>
      <w:pPr>
        <w:ind w:left="7260" w:hanging="360"/>
      </w:pPr>
      <w:rPr>
        <w:rFonts w:hint="default"/>
        <w:lang w:val="en-US" w:eastAsia="en-US" w:bidi="ar-SA"/>
      </w:rPr>
    </w:lvl>
    <w:lvl w:ilvl="8" w:tplc="4C90B75E">
      <w:numFmt w:val="bullet"/>
      <w:lvlText w:val="•"/>
      <w:lvlJc w:val="left"/>
      <w:pPr>
        <w:ind w:left="8576" w:hanging="360"/>
      </w:pPr>
      <w:rPr>
        <w:rFonts w:hint="default"/>
        <w:lang w:val="en-US" w:eastAsia="en-US" w:bidi="ar-SA"/>
      </w:rPr>
    </w:lvl>
  </w:abstractNum>
  <w:abstractNum w:abstractNumId="15" w15:restartNumberingAfterBreak="0">
    <w:nsid w:val="55130435"/>
    <w:multiLevelType w:val="hybridMultilevel"/>
    <w:tmpl w:val="D41001D8"/>
    <w:lvl w:ilvl="0" w:tplc="D48C9790">
      <w:start w:val="1"/>
      <w:numFmt w:val="decimal"/>
      <w:lvlText w:val="%1)"/>
      <w:lvlJc w:val="left"/>
      <w:pPr>
        <w:ind w:left="784" w:hanging="564"/>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62E11DA7"/>
    <w:multiLevelType w:val="multilevel"/>
    <w:tmpl w:val="E294D048"/>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0D1FA8"/>
    <w:multiLevelType w:val="hybridMultilevel"/>
    <w:tmpl w:val="1AC2CCF4"/>
    <w:lvl w:ilvl="0" w:tplc="2DB6192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220A99"/>
    <w:multiLevelType w:val="multilevel"/>
    <w:tmpl w:val="64B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A53C8D"/>
    <w:multiLevelType w:val="hybridMultilevel"/>
    <w:tmpl w:val="68DAD0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A62754E"/>
    <w:multiLevelType w:val="hybridMultilevel"/>
    <w:tmpl w:val="F83E2AEA"/>
    <w:lvl w:ilvl="0" w:tplc="BBB2552A">
      <w:start w:val="1"/>
      <w:numFmt w:val="upperLetter"/>
      <w:lvlText w:val="%1."/>
      <w:lvlJc w:val="left"/>
      <w:pPr>
        <w:ind w:left="1153" w:hanging="233"/>
      </w:pPr>
      <w:rPr>
        <w:rFonts w:ascii="Carlito" w:eastAsia="Carlito" w:hAnsi="Carlito" w:cs="Carlito" w:hint="default"/>
        <w:spacing w:val="-1"/>
        <w:w w:val="100"/>
        <w:sz w:val="22"/>
        <w:szCs w:val="22"/>
        <w:lang w:val="en-US" w:eastAsia="en-US" w:bidi="ar-SA"/>
      </w:rPr>
    </w:lvl>
    <w:lvl w:ilvl="1" w:tplc="A296EC9C">
      <w:numFmt w:val="bullet"/>
      <w:lvlText w:val="•"/>
      <w:lvlJc w:val="left"/>
      <w:pPr>
        <w:ind w:left="2164" w:hanging="233"/>
      </w:pPr>
      <w:rPr>
        <w:rFonts w:hint="default"/>
        <w:lang w:val="en-US" w:eastAsia="en-US" w:bidi="ar-SA"/>
      </w:rPr>
    </w:lvl>
    <w:lvl w:ilvl="2" w:tplc="D90C5482">
      <w:numFmt w:val="bullet"/>
      <w:lvlText w:val="•"/>
      <w:lvlJc w:val="left"/>
      <w:pPr>
        <w:ind w:left="3169" w:hanging="233"/>
      </w:pPr>
      <w:rPr>
        <w:rFonts w:hint="default"/>
        <w:lang w:val="en-US" w:eastAsia="en-US" w:bidi="ar-SA"/>
      </w:rPr>
    </w:lvl>
    <w:lvl w:ilvl="3" w:tplc="64C8E3C4">
      <w:numFmt w:val="bullet"/>
      <w:lvlText w:val="•"/>
      <w:lvlJc w:val="left"/>
      <w:pPr>
        <w:ind w:left="4173" w:hanging="233"/>
      </w:pPr>
      <w:rPr>
        <w:rFonts w:hint="default"/>
        <w:lang w:val="en-US" w:eastAsia="en-US" w:bidi="ar-SA"/>
      </w:rPr>
    </w:lvl>
    <w:lvl w:ilvl="4" w:tplc="6B0C283E">
      <w:numFmt w:val="bullet"/>
      <w:lvlText w:val="•"/>
      <w:lvlJc w:val="left"/>
      <w:pPr>
        <w:ind w:left="5178" w:hanging="233"/>
      </w:pPr>
      <w:rPr>
        <w:rFonts w:hint="default"/>
        <w:lang w:val="en-US" w:eastAsia="en-US" w:bidi="ar-SA"/>
      </w:rPr>
    </w:lvl>
    <w:lvl w:ilvl="5" w:tplc="5EFA182C">
      <w:numFmt w:val="bullet"/>
      <w:lvlText w:val="•"/>
      <w:lvlJc w:val="left"/>
      <w:pPr>
        <w:ind w:left="6183" w:hanging="233"/>
      </w:pPr>
      <w:rPr>
        <w:rFonts w:hint="default"/>
        <w:lang w:val="en-US" w:eastAsia="en-US" w:bidi="ar-SA"/>
      </w:rPr>
    </w:lvl>
    <w:lvl w:ilvl="6" w:tplc="D31681F0">
      <w:numFmt w:val="bullet"/>
      <w:lvlText w:val="•"/>
      <w:lvlJc w:val="left"/>
      <w:pPr>
        <w:ind w:left="7187" w:hanging="233"/>
      </w:pPr>
      <w:rPr>
        <w:rFonts w:hint="default"/>
        <w:lang w:val="en-US" w:eastAsia="en-US" w:bidi="ar-SA"/>
      </w:rPr>
    </w:lvl>
    <w:lvl w:ilvl="7" w:tplc="70468DB6">
      <w:numFmt w:val="bullet"/>
      <w:lvlText w:val="•"/>
      <w:lvlJc w:val="left"/>
      <w:pPr>
        <w:ind w:left="8192" w:hanging="233"/>
      </w:pPr>
      <w:rPr>
        <w:rFonts w:hint="default"/>
        <w:lang w:val="en-US" w:eastAsia="en-US" w:bidi="ar-SA"/>
      </w:rPr>
    </w:lvl>
    <w:lvl w:ilvl="8" w:tplc="20524A74">
      <w:numFmt w:val="bullet"/>
      <w:lvlText w:val="•"/>
      <w:lvlJc w:val="left"/>
      <w:pPr>
        <w:ind w:left="9197" w:hanging="233"/>
      </w:pPr>
      <w:rPr>
        <w:rFonts w:hint="default"/>
        <w:lang w:val="en-US" w:eastAsia="en-US" w:bidi="ar-SA"/>
      </w:rPr>
    </w:lvl>
  </w:abstractNum>
  <w:abstractNum w:abstractNumId="21" w15:restartNumberingAfterBreak="0">
    <w:nsid w:val="6C210BD2"/>
    <w:multiLevelType w:val="multilevel"/>
    <w:tmpl w:val="3EE2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4E1B4F"/>
    <w:multiLevelType w:val="hybridMultilevel"/>
    <w:tmpl w:val="A23072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8052B"/>
    <w:multiLevelType w:val="hybridMultilevel"/>
    <w:tmpl w:val="DD10429C"/>
    <w:lvl w:ilvl="0" w:tplc="04090001">
      <w:start w:val="1"/>
      <w:numFmt w:val="bullet"/>
      <w:lvlText w:val=""/>
      <w:lvlJc w:val="left"/>
      <w:pPr>
        <w:ind w:left="1639" w:hanging="360"/>
      </w:pPr>
      <w:rPr>
        <w:rFonts w:ascii="Symbol" w:hAnsi="Symbol" w:hint="default"/>
      </w:rPr>
    </w:lvl>
    <w:lvl w:ilvl="1" w:tplc="04090003" w:tentative="1">
      <w:start w:val="1"/>
      <w:numFmt w:val="bullet"/>
      <w:lvlText w:val="o"/>
      <w:lvlJc w:val="left"/>
      <w:pPr>
        <w:ind w:left="2359" w:hanging="360"/>
      </w:pPr>
      <w:rPr>
        <w:rFonts w:ascii="Courier New" w:hAnsi="Courier New" w:cs="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cs="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cs="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24" w15:restartNumberingAfterBreak="0">
    <w:nsid w:val="7B6410ED"/>
    <w:multiLevelType w:val="hybridMultilevel"/>
    <w:tmpl w:val="296C7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453E1A"/>
    <w:multiLevelType w:val="hybridMultilevel"/>
    <w:tmpl w:val="7CBA8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4"/>
  </w:num>
  <w:num w:numId="3">
    <w:abstractNumId w:val="22"/>
  </w:num>
  <w:num w:numId="4">
    <w:abstractNumId w:val="18"/>
  </w:num>
  <w:num w:numId="5">
    <w:abstractNumId w:val="4"/>
  </w:num>
  <w:num w:numId="6">
    <w:abstractNumId w:val="13"/>
  </w:num>
  <w:num w:numId="7">
    <w:abstractNumId w:val="7"/>
  </w:num>
  <w:num w:numId="8">
    <w:abstractNumId w:val="21"/>
  </w:num>
  <w:num w:numId="9">
    <w:abstractNumId w:val="11"/>
  </w:num>
  <w:num w:numId="10">
    <w:abstractNumId w:val="17"/>
  </w:num>
  <w:num w:numId="11">
    <w:abstractNumId w:val="2"/>
  </w:num>
  <w:num w:numId="12">
    <w:abstractNumId w:val="9"/>
  </w:num>
  <w:num w:numId="13">
    <w:abstractNumId w:val="3"/>
  </w:num>
  <w:num w:numId="14">
    <w:abstractNumId w:val="1"/>
  </w:num>
  <w:num w:numId="15">
    <w:abstractNumId w:val="8"/>
  </w:num>
  <w:num w:numId="16">
    <w:abstractNumId w:val="16"/>
  </w:num>
  <w:num w:numId="17">
    <w:abstractNumId w:val="24"/>
  </w:num>
  <w:num w:numId="18">
    <w:abstractNumId w:val="12"/>
  </w:num>
  <w:num w:numId="19">
    <w:abstractNumId w:val="15"/>
  </w:num>
  <w:num w:numId="20">
    <w:abstractNumId w:val="5"/>
  </w:num>
  <w:num w:numId="21">
    <w:abstractNumId w:val="0"/>
  </w:num>
  <w:num w:numId="22">
    <w:abstractNumId w:val="6"/>
  </w:num>
  <w:num w:numId="23">
    <w:abstractNumId w:val="19"/>
  </w:num>
  <w:num w:numId="24">
    <w:abstractNumId w:val="10"/>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DC"/>
    <w:rsid w:val="000035CD"/>
    <w:rsid w:val="00051FFA"/>
    <w:rsid w:val="000675A8"/>
    <w:rsid w:val="00092C76"/>
    <w:rsid w:val="000A150D"/>
    <w:rsid w:val="000B4554"/>
    <w:rsid w:val="000D4ECF"/>
    <w:rsid w:val="000E4336"/>
    <w:rsid w:val="000F7C13"/>
    <w:rsid w:val="00110CCE"/>
    <w:rsid w:val="001152CB"/>
    <w:rsid w:val="00144DAB"/>
    <w:rsid w:val="00185A60"/>
    <w:rsid w:val="00192AFC"/>
    <w:rsid w:val="001D162A"/>
    <w:rsid w:val="0023384A"/>
    <w:rsid w:val="00310A9E"/>
    <w:rsid w:val="00320956"/>
    <w:rsid w:val="00332E3C"/>
    <w:rsid w:val="00335AAB"/>
    <w:rsid w:val="00341B04"/>
    <w:rsid w:val="00352A23"/>
    <w:rsid w:val="00372AD6"/>
    <w:rsid w:val="00397FC6"/>
    <w:rsid w:val="003E75FF"/>
    <w:rsid w:val="003F24D6"/>
    <w:rsid w:val="003F7EDC"/>
    <w:rsid w:val="00486882"/>
    <w:rsid w:val="004A08F2"/>
    <w:rsid w:val="004A1111"/>
    <w:rsid w:val="004E51DC"/>
    <w:rsid w:val="004F2CE2"/>
    <w:rsid w:val="00517AF6"/>
    <w:rsid w:val="00560D8F"/>
    <w:rsid w:val="00591D07"/>
    <w:rsid w:val="005B298D"/>
    <w:rsid w:val="005B2C23"/>
    <w:rsid w:val="005D5BCC"/>
    <w:rsid w:val="0063279E"/>
    <w:rsid w:val="00646C69"/>
    <w:rsid w:val="00657C42"/>
    <w:rsid w:val="006804D6"/>
    <w:rsid w:val="007382C1"/>
    <w:rsid w:val="007B2E2B"/>
    <w:rsid w:val="007C492F"/>
    <w:rsid w:val="00800FDD"/>
    <w:rsid w:val="008406B0"/>
    <w:rsid w:val="0084174C"/>
    <w:rsid w:val="00885908"/>
    <w:rsid w:val="008F334A"/>
    <w:rsid w:val="00910E15"/>
    <w:rsid w:val="00927EE3"/>
    <w:rsid w:val="00940076"/>
    <w:rsid w:val="009577FE"/>
    <w:rsid w:val="009A237C"/>
    <w:rsid w:val="00A078D0"/>
    <w:rsid w:val="00A371FB"/>
    <w:rsid w:val="00A40793"/>
    <w:rsid w:val="00A71ED1"/>
    <w:rsid w:val="00A9367A"/>
    <w:rsid w:val="00AB050D"/>
    <w:rsid w:val="00AB1A19"/>
    <w:rsid w:val="00AB4350"/>
    <w:rsid w:val="00AF5EDE"/>
    <w:rsid w:val="00B2072D"/>
    <w:rsid w:val="00B7331B"/>
    <w:rsid w:val="00B972E7"/>
    <w:rsid w:val="00BA03D2"/>
    <w:rsid w:val="00BD4765"/>
    <w:rsid w:val="00C12847"/>
    <w:rsid w:val="00CA0FB8"/>
    <w:rsid w:val="00CB5642"/>
    <w:rsid w:val="00CF29BC"/>
    <w:rsid w:val="00D1628B"/>
    <w:rsid w:val="00D17437"/>
    <w:rsid w:val="00D42CBB"/>
    <w:rsid w:val="00D57D31"/>
    <w:rsid w:val="00D76FD5"/>
    <w:rsid w:val="00D915EE"/>
    <w:rsid w:val="00DA0814"/>
    <w:rsid w:val="00DC7468"/>
    <w:rsid w:val="00DD1D35"/>
    <w:rsid w:val="00E55A32"/>
    <w:rsid w:val="00E570AC"/>
    <w:rsid w:val="00E73D8C"/>
    <w:rsid w:val="00E7581B"/>
    <w:rsid w:val="00EA14DF"/>
    <w:rsid w:val="00F34006"/>
    <w:rsid w:val="00F52CEE"/>
    <w:rsid w:val="00F663E1"/>
    <w:rsid w:val="00F95A42"/>
    <w:rsid w:val="00FC25AB"/>
    <w:rsid w:val="00FC606A"/>
    <w:rsid w:val="00FD6D93"/>
    <w:rsid w:val="00FE2B0A"/>
    <w:rsid w:val="00FF1267"/>
    <w:rsid w:val="01237DB5"/>
    <w:rsid w:val="08656C49"/>
    <w:rsid w:val="08C713A1"/>
    <w:rsid w:val="0D78AA57"/>
    <w:rsid w:val="10B04B19"/>
    <w:rsid w:val="10E2ABBC"/>
    <w:rsid w:val="23AD07E3"/>
    <w:rsid w:val="2AF150D5"/>
    <w:rsid w:val="2C62EDBC"/>
    <w:rsid w:val="312B567D"/>
    <w:rsid w:val="31525732"/>
    <w:rsid w:val="31C2A7A2"/>
    <w:rsid w:val="37EE8F62"/>
    <w:rsid w:val="410C1B42"/>
    <w:rsid w:val="4401E83C"/>
    <w:rsid w:val="4414973D"/>
    <w:rsid w:val="486CCB41"/>
    <w:rsid w:val="4F8790ED"/>
    <w:rsid w:val="55347A64"/>
    <w:rsid w:val="64ED5794"/>
    <w:rsid w:val="67DBA448"/>
    <w:rsid w:val="6DCDCBA2"/>
    <w:rsid w:val="76EB5782"/>
    <w:rsid w:val="7718B67C"/>
    <w:rsid w:val="7B4C6F8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109B"/>
  <w15:docId w15:val="{62E80CE3-2D3F-4F18-A6F7-8FD0586A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152CB"/>
    <w:pPr>
      <w:widowControl/>
      <w:autoSpaceDE/>
      <w:autoSpaceDN/>
    </w:pPr>
    <w:rPr>
      <w:rFonts w:ascii="Times New Roman" w:eastAsia="Times New Roman" w:hAnsi="Times New Roman" w:cs="Times New Roman"/>
      <w:sz w:val="24"/>
      <w:szCs w:val="24"/>
      <w:lang w:bidi="bn-IN"/>
    </w:rPr>
  </w:style>
  <w:style w:type="paragraph" w:styleId="Heading1">
    <w:name w:val="heading 1"/>
    <w:basedOn w:val="Normal"/>
    <w:uiPriority w:val="1"/>
    <w:qFormat/>
    <w:pPr>
      <w:ind w:left="1198" w:hanging="279"/>
      <w:outlineLvl w:val="0"/>
    </w:pPr>
    <w:rPr>
      <w:b/>
      <w:bCs/>
      <w:sz w:val="28"/>
      <w:szCs w:val="28"/>
    </w:rPr>
  </w:style>
  <w:style w:type="paragraph" w:styleId="Heading2">
    <w:name w:val="heading 2"/>
    <w:basedOn w:val="Normal"/>
    <w:uiPriority w:val="1"/>
    <w:qFormat/>
    <w:pPr>
      <w:ind w:left="9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64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6D93"/>
    <w:rPr>
      <w:color w:val="0000FF" w:themeColor="hyperlink"/>
      <w:u w:val="single"/>
    </w:rPr>
  </w:style>
  <w:style w:type="table" w:styleId="TableGrid">
    <w:name w:val="Table Grid"/>
    <w:basedOn w:val="TableNormal"/>
    <w:uiPriority w:val="39"/>
    <w:rsid w:val="00657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2B0A"/>
    <w:rPr>
      <w:color w:val="605E5C"/>
      <w:shd w:val="clear" w:color="auto" w:fill="E1DFDD"/>
    </w:rPr>
  </w:style>
  <w:style w:type="character" w:styleId="FollowedHyperlink">
    <w:name w:val="FollowedHyperlink"/>
    <w:basedOn w:val="DefaultParagraphFont"/>
    <w:uiPriority w:val="99"/>
    <w:semiHidden/>
    <w:unhideWhenUsed/>
    <w:rsid w:val="00AB050D"/>
    <w:rPr>
      <w:color w:val="800080" w:themeColor="followedHyperlink"/>
      <w:u w:val="single"/>
    </w:rPr>
  </w:style>
  <w:style w:type="paragraph" w:styleId="NoSpacing">
    <w:name w:val="No Spacing"/>
    <w:uiPriority w:val="1"/>
    <w:qFormat/>
    <w:rsid w:val="00486882"/>
    <w:pPr>
      <w:widowControl/>
      <w:autoSpaceDE/>
      <w:autoSpaceDN/>
    </w:pPr>
    <w:rPr>
      <w:rFonts w:ascii="Times New Roman" w:eastAsia="Times New Roman" w:hAnsi="Times New Roman" w:cs="Times New Roman"/>
      <w:sz w:val="24"/>
      <w:szCs w:val="30"/>
      <w:lang w:bidi="bn-IN"/>
    </w:rPr>
  </w:style>
  <w:style w:type="paragraph" w:styleId="NormalWeb">
    <w:name w:val="Normal (Web)"/>
    <w:basedOn w:val="Normal"/>
    <w:uiPriority w:val="99"/>
    <w:unhideWhenUsed/>
    <w:rsid w:val="000E4336"/>
    <w:pPr>
      <w:spacing w:before="100" w:beforeAutospacing="1" w:after="100" w:afterAutospacing="1"/>
    </w:pPr>
  </w:style>
  <w:style w:type="character" w:styleId="Strong">
    <w:name w:val="Strong"/>
    <w:basedOn w:val="DefaultParagraphFont"/>
    <w:uiPriority w:val="22"/>
    <w:qFormat/>
    <w:rsid w:val="00D76FD5"/>
    <w:rPr>
      <w:b/>
      <w:bCs/>
    </w:rPr>
  </w:style>
  <w:style w:type="character" w:styleId="Emphasis">
    <w:name w:val="Emphasis"/>
    <w:basedOn w:val="DefaultParagraphFont"/>
    <w:uiPriority w:val="20"/>
    <w:qFormat/>
    <w:rsid w:val="00D76FD5"/>
    <w:rPr>
      <w:i/>
      <w:iCs/>
    </w:rPr>
  </w:style>
  <w:style w:type="character" w:customStyle="1" w:styleId="UnresolvedMention2">
    <w:name w:val="Unresolved Mention2"/>
    <w:basedOn w:val="DefaultParagraphFont"/>
    <w:uiPriority w:val="99"/>
    <w:semiHidden/>
    <w:unhideWhenUsed/>
    <w:rsid w:val="00D76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26486">
      <w:bodyDiv w:val="1"/>
      <w:marLeft w:val="0"/>
      <w:marRight w:val="0"/>
      <w:marTop w:val="0"/>
      <w:marBottom w:val="0"/>
      <w:divBdr>
        <w:top w:val="none" w:sz="0" w:space="0" w:color="auto"/>
        <w:left w:val="none" w:sz="0" w:space="0" w:color="auto"/>
        <w:bottom w:val="none" w:sz="0" w:space="0" w:color="auto"/>
        <w:right w:val="none" w:sz="0" w:space="0" w:color="auto"/>
      </w:divBdr>
    </w:div>
    <w:div w:id="456946478">
      <w:bodyDiv w:val="1"/>
      <w:marLeft w:val="0"/>
      <w:marRight w:val="0"/>
      <w:marTop w:val="0"/>
      <w:marBottom w:val="0"/>
      <w:divBdr>
        <w:top w:val="none" w:sz="0" w:space="0" w:color="auto"/>
        <w:left w:val="none" w:sz="0" w:space="0" w:color="auto"/>
        <w:bottom w:val="none" w:sz="0" w:space="0" w:color="auto"/>
        <w:right w:val="none" w:sz="0" w:space="0" w:color="auto"/>
      </w:divBdr>
    </w:div>
    <w:div w:id="496961667">
      <w:bodyDiv w:val="1"/>
      <w:marLeft w:val="0"/>
      <w:marRight w:val="0"/>
      <w:marTop w:val="0"/>
      <w:marBottom w:val="0"/>
      <w:divBdr>
        <w:top w:val="none" w:sz="0" w:space="0" w:color="auto"/>
        <w:left w:val="none" w:sz="0" w:space="0" w:color="auto"/>
        <w:bottom w:val="none" w:sz="0" w:space="0" w:color="auto"/>
        <w:right w:val="none" w:sz="0" w:space="0" w:color="auto"/>
      </w:divBdr>
    </w:div>
    <w:div w:id="740248515">
      <w:bodyDiv w:val="1"/>
      <w:marLeft w:val="0"/>
      <w:marRight w:val="0"/>
      <w:marTop w:val="0"/>
      <w:marBottom w:val="0"/>
      <w:divBdr>
        <w:top w:val="none" w:sz="0" w:space="0" w:color="auto"/>
        <w:left w:val="none" w:sz="0" w:space="0" w:color="auto"/>
        <w:bottom w:val="none" w:sz="0" w:space="0" w:color="auto"/>
        <w:right w:val="none" w:sz="0" w:space="0" w:color="auto"/>
      </w:divBdr>
    </w:div>
    <w:div w:id="852647477">
      <w:bodyDiv w:val="1"/>
      <w:marLeft w:val="0"/>
      <w:marRight w:val="0"/>
      <w:marTop w:val="0"/>
      <w:marBottom w:val="0"/>
      <w:divBdr>
        <w:top w:val="none" w:sz="0" w:space="0" w:color="auto"/>
        <w:left w:val="none" w:sz="0" w:space="0" w:color="auto"/>
        <w:bottom w:val="none" w:sz="0" w:space="0" w:color="auto"/>
        <w:right w:val="none" w:sz="0" w:space="0" w:color="auto"/>
      </w:divBdr>
    </w:div>
    <w:div w:id="920526231">
      <w:bodyDiv w:val="1"/>
      <w:marLeft w:val="0"/>
      <w:marRight w:val="0"/>
      <w:marTop w:val="0"/>
      <w:marBottom w:val="0"/>
      <w:divBdr>
        <w:top w:val="none" w:sz="0" w:space="0" w:color="auto"/>
        <w:left w:val="none" w:sz="0" w:space="0" w:color="auto"/>
        <w:bottom w:val="none" w:sz="0" w:space="0" w:color="auto"/>
        <w:right w:val="none" w:sz="0" w:space="0" w:color="auto"/>
      </w:divBdr>
    </w:div>
    <w:div w:id="1250852309">
      <w:bodyDiv w:val="1"/>
      <w:marLeft w:val="0"/>
      <w:marRight w:val="0"/>
      <w:marTop w:val="0"/>
      <w:marBottom w:val="0"/>
      <w:divBdr>
        <w:top w:val="none" w:sz="0" w:space="0" w:color="auto"/>
        <w:left w:val="none" w:sz="0" w:space="0" w:color="auto"/>
        <w:bottom w:val="none" w:sz="0" w:space="0" w:color="auto"/>
        <w:right w:val="none" w:sz="0" w:space="0" w:color="auto"/>
      </w:divBdr>
    </w:div>
    <w:div w:id="1308775780">
      <w:bodyDiv w:val="1"/>
      <w:marLeft w:val="0"/>
      <w:marRight w:val="0"/>
      <w:marTop w:val="0"/>
      <w:marBottom w:val="0"/>
      <w:divBdr>
        <w:top w:val="none" w:sz="0" w:space="0" w:color="auto"/>
        <w:left w:val="none" w:sz="0" w:space="0" w:color="auto"/>
        <w:bottom w:val="none" w:sz="0" w:space="0" w:color="auto"/>
        <w:right w:val="none" w:sz="0" w:space="0" w:color="auto"/>
      </w:divBdr>
    </w:div>
    <w:div w:id="1335063820">
      <w:bodyDiv w:val="1"/>
      <w:marLeft w:val="0"/>
      <w:marRight w:val="0"/>
      <w:marTop w:val="0"/>
      <w:marBottom w:val="0"/>
      <w:divBdr>
        <w:top w:val="none" w:sz="0" w:space="0" w:color="auto"/>
        <w:left w:val="none" w:sz="0" w:space="0" w:color="auto"/>
        <w:bottom w:val="none" w:sz="0" w:space="0" w:color="auto"/>
        <w:right w:val="none" w:sz="0" w:space="0" w:color="auto"/>
      </w:divBdr>
    </w:div>
    <w:div w:id="1363435494">
      <w:bodyDiv w:val="1"/>
      <w:marLeft w:val="0"/>
      <w:marRight w:val="0"/>
      <w:marTop w:val="0"/>
      <w:marBottom w:val="0"/>
      <w:divBdr>
        <w:top w:val="none" w:sz="0" w:space="0" w:color="auto"/>
        <w:left w:val="none" w:sz="0" w:space="0" w:color="auto"/>
        <w:bottom w:val="none" w:sz="0" w:space="0" w:color="auto"/>
        <w:right w:val="none" w:sz="0" w:space="0" w:color="auto"/>
      </w:divBdr>
    </w:div>
    <w:div w:id="137593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barna@manusher.org" TargetMode="External"/><Relationship Id="rId5" Type="http://schemas.openxmlformats.org/officeDocument/2006/relationships/footnotes" Target="footnotes.xml"/><Relationship Id="rId10" Type="http://schemas.openxmlformats.org/officeDocument/2006/relationships/hyperlink" Target="http://www.manusherjonno.org" TargetMode="External"/><Relationship Id="rId4" Type="http://schemas.openxmlformats.org/officeDocument/2006/relationships/webSettings" Target="webSettings.xml"/><Relationship Id="rId9" Type="http://schemas.openxmlformats.org/officeDocument/2006/relationships/hyperlink" Target="http://www.manusherjonno.org/womensdig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Mohuya Falia</dc:creator>
  <cp:lastModifiedBy>Masum</cp:lastModifiedBy>
  <cp:revision>4</cp:revision>
  <cp:lastPrinted>2021-09-06T08:24:00Z</cp:lastPrinted>
  <dcterms:created xsi:type="dcterms:W3CDTF">2021-09-05T07:36:00Z</dcterms:created>
  <dcterms:modified xsi:type="dcterms:W3CDTF">2021-09-08T08:31:00Z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2020-12-29T00:00:00Z</vt:filetime>
  </property>
  <property fmtid="{D5CDD505-2E9C-101B-9397-08002B2CF9AE}" pid="3" name="Creator">
    <vt:lpwstr>Microsoft® Word for Office 365</vt:lpwstr>
  </property>
  <property fmtid="{D5CDD505-2E9C-101B-9397-08002B2CF9AE}" pid="4" name="LastSaved">
    <vt:filetime>2021-02-28T00:00:00Z</vt:filetime>
  </property>
</Properties>
</file>